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79" w:rsidRDefault="00621179" w:rsidP="00CF5936">
      <w:pPr>
        <w:jc w:val="cente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621179" w:rsidRPr="00BA6EF6">
        <w:tc>
          <w:tcPr>
            <w:tcW w:w="5000" w:type="pct"/>
            <w:gridSpan w:val="3"/>
            <w:tcBorders>
              <w:bottom w:val="nil"/>
            </w:tcBorders>
            <w:shd w:val="clear" w:color="auto" w:fill="000000"/>
          </w:tcPr>
          <w:p w:rsidR="00621179" w:rsidRPr="0006401F" w:rsidRDefault="00621179" w:rsidP="0006401F">
            <w:pPr>
              <w:spacing w:after="0" w:line="240" w:lineRule="auto"/>
              <w:jc w:val="center"/>
              <w:rPr>
                <w:sz w:val="28"/>
                <w:szCs w:val="28"/>
              </w:rPr>
            </w:pPr>
            <w:r w:rsidRPr="0006401F">
              <w:rPr>
                <w:sz w:val="28"/>
                <w:szCs w:val="28"/>
              </w:rPr>
              <w:t>Musique, 5</w:t>
            </w:r>
            <w:r w:rsidRPr="0006401F">
              <w:rPr>
                <w:sz w:val="28"/>
                <w:szCs w:val="28"/>
                <w:vertAlign w:val="superscript"/>
              </w:rPr>
              <w:t>e</w:t>
            </w:r>
            <w:r w:rsidRPr="0006401F">
              <w:rPr>
                <w:sz w:val="28"/>
                <w:szCs w:val="28"/>
              </w:rPr>
              <w:t xml:space="preserve"> secondaire, </w:t>
            </w:r>
            <w:r w:rsidR="00D711BF">
              <w:rPr>
                <w:sz w:val="28"/>
                <w:szCs w:val="28"/>
              </w:rPr>
              <w:t>MQ5OP2</w:t>
            </w:r>
          </w:p>
          <w:p w:rsidR="00621179" w:rsidRPr="00762EE5" w:rsidRDefault="009025DF" w:rsidP="0006401F">
            <w:pPr>
              <w:spacing w:after="0" w:line="240" w:lineRule="auto"/>
              <w:jc w:val="center"/>
              <w:rPr>
                <w:color w:val="00FF00"/>
                <w:sz w:val="28"/>
                <w:szCs w:val="28"/>
              </w:rPr>
            </w:pPr>
            <w:r>
              <w:rPr>
                <w:color w:val="00FF00"/>
                <w:sz w:val="28"/>
                <w:szCs w:val="28"/>
              </w:rPr>
              <w:t>Enseignante</w:t>
            </w:r>
            <w:r w:rsidR="00621179" w:rsidRPr="00762EE5">
              <w:rPr>
                <w:color w:val="00FF00"/>
                <w:sz w:val="28"/>
                <w:szCs w:val="28"/>
              </w:rPr>
              <w:t xml:space="preserve">: </w:t>
            </w:r>
            <w:r w:rsidR="00621179">
              <w:rPr>
                <w:color w:val="00FF00"/>
                <w:sz w:val="28"/>
                <w:szCs w:val="28"/>
              </w:rPr>
              <w:t>M</w:t>
            </w:r>
            <w:r>
              <w:rPr>
                <w:color w:val="00FF00"/>
                <w:sz w:val="28"/>
                <w:szCs w:val="28"/>
              </w:rPr>
              <w:t>aryse Côté</w:t>
            </w:r>
          </w:p>
        </w:tc>
      </w:tr>
      <w:tr w:rsidR="00621179" w:rsidRPr="00BA6EF6">
        <w:tc>
          <w:tcPr>
            <w:tcW w:w="5000" w:type="pct"/>
            <w:gridSpan w:val="3"/>
            <w:tcBorders>
              <w:top w:val="nil"/>
              <w:left w:val="nil"/>
              <w:bottom w:val="single" w:sz="4" w:space="0" w:color="auto"/>
              <w:right w:val="nil"/>
            </w:tcBorders>
          </w:tcPr>
          <w:p w:rsidR="00621179" w:rsidRDefault="00621179" w:rsidP="00CF5936">
            <w:pPr>
              <w:spacing w:after="0" w:line="240" w:lineRule="auto"/>
              <w:jc w:val="center"/>
            </w:pPr>
          </w:p>
          <w:p w:rsidR="00621179" w:rsidRPr="00CF5936" w:rsidRDefault="00621179" w:rsidP="00CF5936">
            <w:pPr>
              <w:spacing w:after="0" w:line="240" w:lineRule="auto"/>
              <w:jc w:val="center"/>
            </w:pPr>
            <w:r w:rsidRPr="00CF5936">
              <w:t>Formation obligatoire</w:t>
            </w:r>
          </w:p>
          <w:p w:rsidR="00621179" w:rsidRPr="0006401F" w:rsidRDefault="00621179" w:rsidP="0006401F">
            <w:pPr>
              <w:spacing w:after="0" w:line="240" w:lineRule="auto"/>
              <w:rPr>
                <w:sz w:val="24"/>
                <w:szCs w:val="24"/>
              </w:rPr>
            </w:pPr>
          </w:p>
        </w:tc>
      </w:tr>
      <w:tr w:rsidR="00621179" w:rsidRPr="00BA6EF6">
        <w:tc>
          <w:tcPr>
            <w:tcW w:w="5000" w:type="pct"/>
            <w:gridSpan w:val="3"/>
            <w:tcBorders>
              <w:top w:val="single" w:sz="4" w:space="0" w:color="auto"/>
            </w:tcBorders>
            <w:shd w:val="clear" w:color="auto" w:fill="A6A6A6"/>
          </w:tcPr>
          <w:p w:rsidR="00621179" w:rsidRPr="0006401F" w:rsidRDefault="00621179" w:rsidP="0006401F">
            <w:pPr>
              <w:spacing w:after="0" w:line="240" w:lineRule="auto"/>
              <w:jc w:val="center"/>
              <w:rPr>
                <w:b/>
                <w:bCs/>
                <w:sz w:val="24"/>
                <w:szCs w:val="24"/>
              </w:rPr>
            </w:pPr>
            <w:r w:rsidRPr="0006401F">
              <w:rPr>
                <w:b/>
                <w:bCs/>
                <w:sz w:val="24"/>
                <w:szCs w:val="24"/>
              </w:rPr>
              <w:t>Connaissances abordées durant l’année (maîtrise)</w:t>
            </w:r>
          </w:p>
          <w:p w:rsidR="00621179" w:rsidRPr="0006401F" w:rsidRDefault="00621179" w:rsidP="0006401F">
            <w:pPr>
              <w:spacing w:after="0" w:line="240" w:lineRule="auto"/>
              <w:jc w:val="center"/>
              <w:rPr>
                <w:sz w:val="20"/>
                <w:szCs w:val="20"/>
              </w:rPr>
            </w:pPr>
            <w:r w:rsidRPr="0006401F">
              <w:rPr>
                <w:sz w:val="20"/>
                <w:szCs w:val="20"/>
              </w:rPr>
              <w:t>Tout au long de l’année, l’élève élargit son champ de connaissances en musique</w:t>
            </w:r>
            <w:r>
              <w:rPr>
                <w:sz w:val="20"/>
                <w:szCs w:val="20"/>
              </w:rPr>
              <w:t>.</w:t>
            </w:r>
          </w:p>
        </w:tc>
      </w:tr>
      <w:tr w:rsidR="00621179" w:rsidRPr="00BA6EF6">
        <w:tc>
          <w:tcPr>
            <w:tcW w:w="1667" w:type="pct"/>
          </w:tcPr>
          <w:p w:rsidR="00621179" w:rsidRPr="0006401F" w:rsidRDefault="00621179" w:rsidP="0006401F">
            <w:pPr>
              <w:spacing w:after="0" w:line="240" w:lineRule="auto"/>
              <w:jc w:val="center"/>
            </w:pPr>
            <w:r w:rsidRPr="0006401F">
              <w:t>Étape 1</w:t>
            </w:r>
          </w:p>
        </w:tc>
        <w:tc>
          <w:tcPr>
            <w:tcW w:w="1667" w:type="pct"/>
          </w:tcPr>
          <w:p w:rsidR="00621179" w:rsidRPr="0006401F" w:rsidRDefault="00621179" w:rsidP="0006401F">
            <w:pPr>
              <w:spacing w:after="0" w:line="240" w:lineRule="auto"/>
              <w:jc w:val="center"/>
            </w:pPr>
            <w:r w:rsidRPr="0006401F">
              <w:t>Étape 2</w:t>
            </w:r>
          </w:p>
        </w:tc>
        <w:tc>
          <w:tcPr>
            <w:tcW w:w="1667" w:type="pct"/>
          </w:tcPr>
          <w:p w:rsidR="00621179" w:rsidRPr="0006401F" w:rsidRDefault="00621179" w:rsidP="0006401F">
            <w:pPr>
              <w:spacing w:after="0" w:line="240" w:lineRule="auto"/>
              <w:jc w:val="center"/>
            </w:pPr>
            <w:r w:rsidRPr="0006401F">
              <w:t>Étape 3</w:t>
            </w:r>
          </w:p>
        </w:tc>
      </w:tr>
      <w:tr w:rsidR="00621179" w:rsidRPr="00BA6EF6">
        <w:tc>
          <w:tcPr>
            <w:tcW w:w="1667" w:type="pct"/>
          </w:tcPr>
          <w:p w:rsidR="00621179" w:rsidRPr="0006401F" w:rsidRDefault="00621179" w:rsidP="0006401F">
            <w:pPr>
              <w:spacing w:after="0" w:line="240" w:lineRule="auto"/>
              <w:rPr>
                <w:sz w:val="18"/>
                <w:szCs w:val="18"/>
              </w:rPr>
            </w:pPr>
          </w:p>
          <w:p w:rsidR="00621179" w:rsidRPr="00EE50C3" w:rsidRDefault="00621179" w:rsidP="00885560">
            <w:pPr>
              <w:spacing w:after="0" w:line="240" w:lineRule="auto"/>
              <w:rPr>
                <w:sz w:val="18"/>
                <w:szCs w:val="18"/>
              </w:rPr>
            </w:pPr>
            <w:r w:rsidRPr="00EE50C3">
              <w:rPr>
                <w:sz w:val="18"/>
                <w:szCs w:val="18"/>
              </w:rPr>
              <w:t>Règles relatives à la musique d’ensemble</w:t>
            </w:r>
          </w:p>
          <w:p w:rsidR="00621179" w:rsidRPr="00EE50C3" w:rsidRDefault="00621179" w:rsidP="00885560">
            <w:pPr>
              <w:spacing w:after="0" w:line="240" w:lineRule="auto"/>
              <w:rPr>
                <w:sz w:val="18"/>
                <w:szCs w:val="18"/>
              </w:rPr>
            </w:pPr>
            <w:r w:rsidRPr="00EE50C3">
              <w:rPr>
                <w:sz w:val="18"/>
                <w:szCs w:val="18"/>
              </w:rPr>
              <w:t>Procédés de composition</w:t>
            </w:r>
          </w:p>
          <w:p w:rsidR="00621179" w:rsidRPr="00EE50C3" w:rsidRDefault="00621179" w:rsidP="00885560">
            <w:pPr>
              <w:spacing w:after="0" w:line="240" w:lineRule="auto"/>
              <w:rPr>
                <w:sz w:val="18"/>
                <w:szCs w:val="18"/>
              </w:rPr>
            </w:pPr>
            <w:r w:rsidRPr="00EE50C3">
              <w:rPr>
                <w:sz w:val="18"/>
                <w:szCs w:val="18"/>
              </w:rPr>
              <w:t>Moyens sonores, techniques</w:t>
            </w:r>
          </w:p>
          <w:p w:rsidR="00621179" w:rsidRPr="00EE50C3" w:rsidRDefault="00621179" w:rsidP="00885560">
            <w:pPr>
              <w:spacing w:after="0" w:line="240" w:lineRule="auto"/>
              <w:rPr>
                <w:sz w:val="18"/>
                <w:szCs w:val="18"/>
              </w:rPr>
            </w:pPr>
            <w:r w:rsidRPr="00EE50C3">
              <w:rPr>
                <w:sz w:val="18"/>
                <w:szCs w:val="18"/>
              </w:rPr>
              <w:t>Média, outils, techniques</w:t>
            </w:r>
          </w:p>
          <w:p w:rsidR="00621179" w:rsidRPr="00EE50C3" w:rsidRDefault="00621179" w:rsidP="00885560">
            <w:pPr>
              <w:spacing w:after="0" w:line="240" w:lineRule="auto"/>
              <w:rPr>
                <w:sz w:val="18"/>
                <w:szCs w:val="18"/>
              </w:rPr>
            </w:pPr>
            <w:r w:rsidRPr="00EE50C3">
              <w:rPr>
                <w:sz w:val="18"/>
                <w:szCs w:val="18"/>
              </w:rPr>
              <w:t>Répertoire musical et repères culturels pour l’appréciation</w:t>
            </w:r>
          </w:p>
          <w:p w:rsidR="00621179" w:rsidRPr="00EE50C3" w:rsidRDefault="00621179" w:rsidP="0006401F">
            <w:pPr>
              <w:spacing w:after="0" w:line="240" w:lineRule="auto"/>
              <w:rPr>
                <w:sz w:val="18"/>
                <w:szCs w:val="18"/>
              </w:rPr>
            </w:pPr>
          </w:p>
          <w:p w:rsidR="00621179" w:rsidRPr="0006401F" w:rsidRDefault="00621179" w:rsidP="0006401F">
            <w:pPr>
              <w:spacing w:after="0" w:line="240" w:lineRule="auto"/>
              <w:rPr>
                <w:sz w:val="18"/>
                <w:szCs w:val="18"/>
              </w:rPr>
            </w:pPr>
            <w:r w:rsidRPr="00EE50C3">
              <w:rPr>
                <w:sz w:val="18"/>
                <w:szCs w:val="18"/>
              </w:rPr>
              <w:t>Référence : Progression des apprentissages</w:t>
            </w:r>
          </w:p>
          <w:p w:rsidR="00621179" w:rsidRPr="0006401F" w:rsidRDefault="00621179" w:rsidP="0006401F">
            <w:pPr>
              <w:spacing w:after="0" w:line="240" w:lineRule="auto"/>
              <w:rPr>
                <w:sz w:val="18"/>
                <w:szCs w:val="18"/>
              </w:rPr>
            </w:pPr>
          </w:p>
        </w:tc>
        <w:tc>
          <w:tcPr>
            <w:tcW w:w="1667" w:type="pct"/>
          </w:tcPr>
          <w:p w:rsidR="00621179" w:rsidRPr="0006401F" w:rsidRDefault="00621179" w:rsidP="0006401F">
            <w:pPr>
              <w:spacing w:after="0" w:line="240" w:lineRule="auto"/>
              <w:rPr>
                <w:sz w:val="18"/>
                <w:szCs w:val="18"/>
              </w:rPr>
            </w:pPr>
          </w:p>
          <w:p w:rsidR="00621179" w:rsidRPr="00EE50C3" w:rsidRDefault="00621179" w:rsidP="00EE50C3">
            <w:pPr>
              <w:spacing w:after="0" w:line="240" w:lineRule="auto"/>
              <w:rPr>
                <w:sz w:val="18"/>
                <w:szCs w:val="18"/>
              </w:rPr>
            </w:pPr>
            <w:r w:rsidRPr="00EE50C3">
              <w:rPr>
                <w:sz w:val="18"/>
                <w:szCs w:val="18"/>
              </w:rPr>
              <w:t>Règles relatives à la musique d’ensemble</w:t>
            </w:r>
          </w:p>
          <w:p w:rsidR="00621179" w:rsidRPr="00EE50C3" w:rsidRDefault="00621179" w:rsidP="00EE50C3">
            <w:pPr>
              <w:spacing w:after="0" w:line="240" w:lineRule="auto"/>
              <w:rPr>
                <w:sz w:val="18"/>
                <w:szCs w:val="18"/>
              </w:rPr>
            </w:pPr>
            <w:r w:rsidRPr="00EE50C3">
              <w:rPr>
                <w:sz w:val="18"/>
                <w:szCs w:val="18"/>
              </w:rPr>
              <w:t>Procédés de composition</w:t>
            </w:r>
          </w:p>
          <w:p w:rsidR="00621179" w:rsidRPr="00EE50C3" w:rsidRDefault="00621179" w:rsidP="00EE50C3">
            <w:pPr>
              <w:spacing w:after="0" w:line="240" w:lineRule="auto"/>
              <w:rPr>
                <w:sz w:val="18"/>
                <w:szCs w:val="18"/>
              </w:rPr>
            </w:pPr>
            <w:r w:rsidRPr="00EE50C3">
              <w:rPr>
                <w:sz w:val="18"/>
                <w:szCs w:val="18"/>
              </w:rPr>
              <w:t>Moyens sonores, techniques</w:t>
            </w:r>
          </w:p>
          <w:p w:rsidR="00621179" w:rsidRPr="00EE50C3" w:rsidRDefault="00621179" w:rsidP="00EE50C3">
            <w:pPr>
              <w:spacing w:after="0" w:line="240" w:lineRule="auto"/>
              <w:rPr>
                <w:sz w:val="18"/>
                <w:szCs w:val="18"/>
              </w:rPr>
            </w:pPr>
            <w:r w:rsidRPr="00EE50C3">
              <w:rPr>
                <w:sz w:val="18"/>
                <w:szCs w:val="18"/>
              </w:rPr>
              <w:t>Média, outils, techniques</w:t>
            </w:r>
          </w:p>
          <w:p w:rsidR="00621179" w:rsidRPr="00EE50C3" w:rsidRDefault="00621179" w:rsidP="00EE50C3">
            <w:pPr>
              <w:spacing w:after="0" w:line="240" w:lineRule="auto"/>
              <w:rPr>
                <w:sz w:val="18"/>
                <w:szCs w:val="18"/>
              </w:rPr>
            </w:pPr>
            <w:r w:rsidRPr="00EE50C3">
              <w:rPr>
                <w:sz w:val="18"/>
                <w:szCs w:val="18"/>
              </w:rPr>
              <w:t>Répertoire musical et repères culturels pour l’appréciation</w:t>
            </w:r>
          </w:p>
          <w:p w:rsidR="00621179" w:rsidRPr="00EE50C3" w:rsidRDefault="00621179" w:rsidP="00EE50C3">
            <w:pPr>
              <w:spacing w:after="0" w:line="240" w:lineRule="auto"/>
              <w:rPr>
                <w:sz w:val="18"/>
                <w:szCs w:val="18"/>
              </w:rPr>
            </w:pPr>
          </w:p>
          <w:p w:rsidR="00621179" w:rsidRPr="0006401F" w:rsidRDefault="00621179" w:rsidP="00EE50C3">
            <w:pPr>
              <w:spacing w:after="0" w:line="240" w:lineRule="auto"/>
              <w:rPr>
                <w:sz w:val="18"/>
                <w:szCs w:val="18"/>
              </w:rPr>
            </w:pPr>
            <w:r w:rsidRPr="00EE50C3">
              <w:rPr>
                <w:sz w:val="18"/>
                <w:szCs w:val="18"/>
              </w:rPr>
              <w:t>Référence : Progression des apprentissages</w:t>
            </w:r>
          </w:p>
          <w:p w:rsidR="00621179" w:rsidRPr="0006401F" w:rsidRDefault="00621179" w:rsidP="00113125">
            <w:pPr>
              <w:spacing w:after="0" w:line="240" w:lineRule="auto"/>
              <w:rPr>
                <w:sz w:val="18"/>
                <w:szCs w:val="18"/>
              </w:rPr>
            </w:pPr>
          </w:p>
        </w:tc>
        <w:tc>
          <w:tcPr>
            <w:tcW w:w="1667" w:type="pct"/>
          </w:tcPr>
          <w:p w:rsidR="00621179" w:rsidRDefault="00621179" w:rsidP="00885560">
            <w:pPr>
              <w:spacing w:after="0" w:line="240" w:lineRule="auto"/>
              <w:rPr>
                <w:sz w:val="18"/>
                <w:szCs w:val="18"/>
              </w:rPr>
            </w:pPr>
          </w:p>
          <w:p w:rsidR="00621179" w:rsidRPr="00EE50C3" w:rsidRDefault="00621179" w:rsidP="00EE50C3">
            <w:pPr>
              <w:spacing w:after="0" w:line="240" w:lineRule="auto"/>
              <w:rPr>
                <w:sz w:val="18"/>
                <w:szCs w:val="18"/>
              </w:rPr>
            </w:pPr>
            <w:r w:rsidRPr="00EE50C3">
              <w:rPr>
                <w:sz w:val="18"/>
                <w:szCs w:val="18"/>
              </w:rPr>
              <w:t>Règles relatives à la musique d’ensemble</w:t>
            </w:r>
          </w:p>
          <w:p w:rsidR="00621179" w:rsidRPr="00EE50C3" w:rsidRDefault="00621179" w:rsidP="00EE50C3">
            <w:pPr>
              <w:spacing w:after="0" w:line="240" w:lineRule="auto"/>
              <w:rPr>
                <w:sz w:val="18"/>
                <w:szCs w:val="18"/>
              </w:rPr>
            </w:pPr>
            <w:r w:rsidRPr="00EE50C3">
              <w:rPr>
                <w:sz w:val="18"/>
                <w:szCs w:val="18"/>
              </w:rPr>
              <w:t>Procédés de composition</w:t>
            </w:r>
          </w:p>
          <w:p w:rsidR="00621179" w:rsidRPr="00EE50C3" w:rsidRDefault="00621179" w:rsidP="00EE50C3">
            <w:pPr>
              <w:spacing w:after="0" w:line="240" w:lineRule="auto"/>
              <w:rPr>
                <w:sz w:val="18"/>
                <w:szCs w:val="18"/>
              </w:rPr>
            </w:pPr>
            <w:r w:rsidRPr="00EE50C3">
              <w:rPr>
                <w:sz w:val="18"/>
                <w:szCs w:val="18"/>
              </w:rPr>
              <w:t>Moyens sonores, techniques</w:t>
            </w:r>
          </w:p>
          <w:p w:rsidR="00621179" w:rsidRPr="00EE50C3" w:rsidRDefault="00621179" w:rsidP="00EE50C3">
            <w:pPr>
              <w:spacing w:after="0" w:line="240" w:lineRule="auto"/>
              <w:rPr>
                <w:sz w:val="18"/>
                <w:szCs w:val="18"/>
              </w:rPr>
            </w:pPr>
            <w:r w:rsidRPr="00EE50C3">
              <w:rPr>
                <w:sz w:val="18"/>
                <w:szCs w:val="18"/>
              </w:rPr>
              <w:t>Média, outils, techniques</w:t>
            </w:r>
          </w:p>
          <w:p w:rsidR="00621179" w:rsidRPr="00EE50C3" w:rsidRDefault="00621179" w:rsidP="00EE50C3">
            <w:pPr>
              <w:spacing w:after="0" w:line="240" w:lineRule="auto"/>
              <w:rPr>
                <w:sz w:val="18"/>
                <w:szCs w:val="18"/>
              </w:rPr>
            </w:pPr>
            <w:r w:rsidRPr="00EE50C3">
              <w:rPr>
                <w:sz w:val="18"/>
                <w:szCs w:val="18"/>
              </w:rPr>
              <w:t>Répertoire musical et repères culturels pour l’appréciation</w:t>
            </w:r>
          </w:p>
          <w:p w:rsidR="00621179" w:rsidRPr="00EE50C3" w:rsidRDefault="00621179" w:rsidP="00EE50C3">
            <w:pPr>
              <w:spacing w:after="0" w:line="240" w:lineRule="auto"/>
              <w:rPr>
                <w:sz w:val="18"/>
                <w:szCs w:val="18"/>
              </w:rPr>
            </w:pPr>
          </w:p>
          <w:p w:rsidR="00621179" w:rsidRPr="0006401F" w:rsidRDefault="00621179" w:rsidP="00EE50C3">
            <w:pPr>
              <w:spacing w:after="0" w:line="240" w:lineRule="auto"/>
              <w:rPr>
                <w:sz w:val="18"/>
                <w:szCs w:val="18"/>
              </w:rPr>
            </w:pPr>
            <w:r w:rsidRPr="00EE50C3">
              <w:rPr>
                <w:sz w:val="18"/>
                <w:szCs w:val="18"/>
              </w:rPr>
              <w:t>Référence : Progression des apprentissages</w:t>
            </w:r>
          </w:p>
          <w:p w:rsidR="00621179" w:rsidRPr="0006401F" w:rsidRDefault="00621179" w:rsidP="00113125">
            <w:pPr>
              <w:spacing w:after="0" w:line="240" w:lineRule="auto"/>
              <w:rPr>
                <w:b/>
                <w:bCs/>
                <w:sz w:val="18"/>
                <w:szCs w:val="18"/>
              </w:rPr>
            </w:pPr>
          </w:p>
        </w:tc>
      </w:tr>
    </w:tbl>
    <w:p w:rsidR="00621179" w:rsidRPr="00BA6EF6" w:rsidRDefault="00621179" w:rsidP="007D1509"/>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7"/>
        <w:gridCol w:w="5449"/>
      </w:tblGrid>
      <w:tr w:rsidR="00621179" w:rsidRPr="00BA6EF6">
        <w:tc>
          <w:tcPr>
            <w:tcW w:w="2527" w:type="pct"/>
            <w:tcBorders>
              <w:right w:val="single" w:sz="24" w:space="0" w:color="auto"/>
            </w:tcBorders>
            <w:shd w:val="clear" w:color="auto" w:fill="BFBFBF"/>
          </w:tcPr>
          <w:p w:rsidR="00621179" w:rsidRDefault="00621179" w:rsidP="003D5C8D">
            <w:pPr>
              <w:spacing w:after="0" w:line="240" w:lineRule="auto"/>
              <w:jc w:val="center"/>
              <w:rPr>
                <w:b/>
                <w:bCs/>
                <w:sz w:val="24"/>
                <w:szCs w:val="24"/>
              </w:rPr>
            </w:pPr>
            <w:r w:rsidRPr="00907CE1">
              <w:rPr>
                <w:b/>
                <w:bCs/>
                <w:sz w:val="24"/>
                <w:szCs w:val="24"/>
              </w:rPr>
              <w:t xml:space="preserve">Matériel pédagogique </w:t>
            </w:r>
          </w:p>
          <w:p w:rsidR="00621179" w:rsidRPr="00907CE1" w:rsidRDefault="00621179" w:rsidP="003D5C8D">
            <w:pPr>
              <w:spacing w:after="0" w:line="240" w:lineRule="auto"/>
              <w:jc w:val="center"/>
              <w:rPr>
                <w:sz w:val="24"/>
                <w:szCs w:val="24"/>
              </w:rPr>
            </w:pPr>
            <w:r w:rsidRPr="00907CE1">
              <w:rPr>
                <w:b/>
                <w:bCs/>
                <w:sz w:val="24"/>
                <w:szCs w:val="24"/>
              </w:rPr>
              <w:t>(volumes, notes, cahiers d’exercices, etc.)</w:t>
            </w:r>
          </w:p>
        </w:tc>
        <w:tc>
          <w:tcPr>
            <w:tcW w:w="2473" w:type="pct"/>
            <w:tcBorders>
              <w:left w:val="single" w:sz="24" w:space="0" w:color="auto"/>
            </w:tcBorders>
            <w:shd w:val="clear" w:color="auto" w:fill="BFBFBF"/>
          </w:tcPr>
          <w:p w:rsidR="00621179" w:rsidRPr="00907CE1" w:rsidRDefault="00621179" w:rsidP="003D5C8D">
            <w:pPr>
              <w:spacing w:after="0" w:line="240" w:lineRule="auto"/>
              <w:jc w:val="center"/>
              <w:rPr>
                <w:sz w:val="24"/>
                <w:szCs w:val="24"/>
              </w:rPr>
            </w:pPr>
            <w:r w:rsidRPr="00907CE1">
              <w:rPr>
                <w:b/>
                <w:bCs/>
                <w:sz w:val="24"/>
                <w:szCs w:val="24"/>
              </w:rPr>
              <w:t>Organisation, approche</w:t>
            </w:r>
            <w:r>
              <w:rPr>
                <w:b/>
                <w:bCs/>
                <w:sz w:val="24"/>
                <w:szCs w:val="24"/>
              </w:rPr>
              <w:t>s</w:t>
            </w:r>
            <w:r w:rsidRPr="00907CE1">
              <w:rPr>
                <w:b/>
                <w:bCs/>
                <w:sz w:val="24"/>
                <w:szCs w:val="24"/>
              </w:rPr>
              <w:t xml:space="preserve"> pédagogiques et exigences particulières</w:t>
            </w:r>
          </w:p>
        </w:tc>
      </w:tr>
      <w:tr w:rsidR="00621179" w:rsidRPr="00BA6EF6">
        <w:tc>
          <w:tcPr>
            <w:tcW w:w="2527" w:type="pct"/>
            <w:tcBorders>
              <w:right w:val="single" w:sz="24" w:space="0" w:color="auto"/>
            </w:tcBorders>
          </w:tcPr>
          <w:p w:rsidR="00621179" w:rsidRPr="00907CE1" w:rsidRDefault="00621179" w:rsidP="003D5C8D">
            <w:pPr>
              <w:spacing w:after="0" w:line="240" w:lineRule="auto"/>
              <w:rPr>
                <w:sz w:val="18"/>
                <w:szCs w:val="18"/>
              </w:rPr>
            </w:pPr>
          </w:p>
          <w:p w:rsidR="00621179" w:rsidRPr="00907CE1" w:rsidRDefault="00621179" w:rsidP="00F6258A">
            <w:pPr>
              <w:spacing w:after="0" w:line="240" w:lineRule="auto"/>
              <w:rPr>
                <w:sz w:val="18"/>
                <w:szCs w:val="18"/>
              </w:rPr>
            </w:pPr>
            <w:r>
              <w:rPr>
                <w:sz w:val="18"/>
                <w:szCs w:val="18"/>
              </w:rPr>
              <w:t>Partitions, répertoire d’harmonie et de stage band (grade 3)</w:t>
            </w:r>
          </w:p>
          <w:p w:rsidR="00621179" w:rsidRDefault="00621179" w:rsidP="003D5C8D">
            <w:pPr>
              <w:spacing w:after="0" w:line="240" w:lineRule="auto"/>
              <w:rPr>
                <w:sz w:val="18"/>
                <w:szCs w:val="18"/>
              </w:rPr>
            </w:pPr>
            <w:r>
              <w:rPr>
                <w:sz w:val="18"/>
                <w:szCs w:val="18"/>
              </w:rPr>
              <w:t>Notions de théorie musicale</w:t>
            </w:r>
          </w:p>
          <w:p w:rsidR="00621179" w:rsidRDefault="00621179" w:rsidP="003D5C8D">
            <w:pPr>
              <w:spacing w:after="0" w:line="240" w:lineRule="auto"/>
              <w:rPr>
                <w:sz w:val="18"/>
                <w:szCs w:val="18"/>
              </w:rPr>
            </w:pPr>
            <w:r>
              <w:rPr>
                <w:sz w:val="18"/>
                <w:szCs w:val="18"/>
              </w:rPr>
              <w:t>Perfectionnement du jeu instrumental individualisé</w:t>
            </w:r>
          </w:p>
          <w:p w:rsidR="00621179" w:rsidRPr="00907CE1" w:rsidRDefault="00621179" w:rsidP="003D5C8D">
            <w:pPr>
              <w:spacing w:after="0" w:line="240" w:lineRule="auto"/>
              <w:rPr>
                <w:sz w:val="18"/>
                <w:szCs w:val="18"/>
              </w:rPr>
            </w:pPr>
            <w:r>
              <w:rPr>
                <w:sz w:val="18"/>
                <w:szCs w:val="18"/>
              </w:rPr>
              <w:t>Exercice technique instrumental</w:t>
            </w:r>
          </w:p>
          <w:p w:rsidR="00621179" w:rsidRPr="00907CE1" w:rsidRDefault="00621179" w:rsidP="003D5C8D">
            <w:pPr>
              <w:spacing w:after="0" w:line="240" w:lineRule="auto"/>
              <w:rPr>
                <w:sz w:val="18"/>
                <w:szCs w:val="18"/>
              </w:rPr>
            </w:pPr>
          </w:p>
        </w:tc>
        <w:tc>
          <w:tcPr>
            <w:tcW w:w="2473" w:type="pct"/>
            <w:tcBorders>
              <w:left w:val="single" w:sz="24" w:space="0" w:color="auto"/>
            </w:tcBorders>
          </w:tcPr>
          <w:p w:rsidR="00621179" w:rsidRPr="00907CE1" w:rsidRDefault="00621179" w:rsidP="003D5C8D">
            <w:pPr>
              <w:spacing w:after="0" w:line="240" w:lineRule="auto"/>
              <w:rPr>
                <w:sz w:val="18"/>
                <w:szCs w:val="18"/>
              </w:rPr>
            </w:pPr>
          </w:p>
          <w:p w:rsidR="00621179" w:rsidRDefault="00621179" w:rsidP="003D5C8D">
            <w:pPr>
              <w:spacing w:after="0" w:line="240" w:lineRule="auto"/>
              <w:rPr>
                <w:sz w:val="18"/>
                <w:szCs w:val="18"/>
              </w:rPr>
            </w:pPr>
            <w:r>
              <w:rPr>
                <w:sz w:val="18"/>
                <w:szCs w:val="18"/>
              </w:rPr>
              <w:t>Formation d’harmonie et/ou stage band</w:t>
            </w:r>
          </w:p>
          <w:p w:rsidR="00621179" w:rsidRDefault="00621179" w:rsidP="003D5C8D">
            <w:pPr>
              <w:spacing w:after="0" w:line="240" w:lineRule="auto"/>
              <w:rPr>
                <w:sz w:val="18"/>
                <w:szCs w:val="18"/>
              </w:rPr>
            </w:pPr>
            <w:r>
              <w:rPr>
                <w:sz w:val="18"/>
                <w:szCs w:val="18"/>
              </w:rPr>
              <w:t>Musique d’ensemble, combo et soliste</w:t>
            </w:r>
          </w:p>
          <w:p w:rsidR="00621179" w:rsidRDefault="00621179" w:rsidP="003D5C8D">
            <w:pPr>
              <w:spacing w:after="0" w:line="240" w:lineRule="auto"/>
              <w:rPr>
                <w:sz w:val="18"/>
                <w:szCs w:val="18"/>
              </w:rPr>
            </w:pPr>
            <w:r>
              <w:rPr>
                <w:sz w:val="18"/>
                <w:szCs w:val="18"/>
              </w:rPr>
              <w:t>Participation au concert annuel</w:t>
            </w:r>
          </w:p>
          <w:p w:rsidR="00621179" w:rsidRDefault="00621179" w:rsidP="003D5C8D">
            <w:pPr>
              <w:spacing w:after="0" w:line="240" w:lineRule="auto"/>
              <w:rPr>
                <w:sz w:val="18"/>
                <w:szCs w:val="18"/>
              </w:rPr>
            </w:pPr>
            <w:r>
              <w:rPr>
                <w:sz w:val="18"/>
                <w:szCs w:val="18"/>
              </w:rPr>
              <w:t xml:space="preserve">Intérêt marqué pour l’art musical </w:t>
            </w:r>
          </w:p>
          <w:p w:rsidR="00621179" w:rsidRPr="00907CE1" w:rsidRDefault="00621179" w:rsidP="003D5C8D">
            <w:pPr>
              <w:spacing w:after="0" w:line="240" w:lineRule="auto"/>
              <w:rPr>
                <w:sz w:val="18"/>
                <w:szCs w:val="18"/>
              </w:rPr>
            </w:pPr>
            <w:r>
              <w:rPr>
                <w:sz w:val="18"/>
                <w:szCs w:val="18"/>
              </w:rPr>
              <w:t xml:space="preserve">Connaissance et maîtrise des notions musicales </w:t>
            </w:r>
          </w:p>
        </w:tc>
      </w:tr>
      <w:tr w:rsidR="00621179" w:rsidRPr="00BA6EF6">
        <w:tc>
          <w:tcPr>
            <w:tcW w:w="2527" w:type="pct"/>
            <w:tcBorders>
              <w:right w:val="single" w:sz="24" w:space="0" w:color="auto"/>
            </w:tcBorders>
            <w:shd w:val="clear" w:color="auto" w:fill="BFBFBF"/>
          </w:tcPr>
          <w:p w:rsidR="00621179" w:rsidRPr="00907CE1" w:rsidRDefault="00621179" w:rsidP="003D5C8D">
            <w:pPr>
              <w:spacing w:after="0" w:line="240" w:lineRule="auto"/>
              <w:jc w:val="center"/>
              <w:rPr>
                <w:sz w:val="24"/>
                <w:szCs w:val="24"/>
              </w:rPr>
            </w:pPr>
            <w:r w:rsidRPr="00907CE1">
              <w:rPr>
                <w:b/>
                <w:bCs/>
                <w:sz w:val="24"/>
                <w:szCs w:val="24"/>
              </w:rPr>
              <w:t>Devoirs et leçons</w:t>
            </w:r>
          </w:p>
        </w:tc>
        <w:tc>
          <w:tcPr>
            <w:tcW w:w="2473" w:type="pct"/>
            <w:tcBorders>
              <w:left w:val="single" w:sz="24" w:space="0" w:color="auto"/>
            </w:tcBorders>
            <w:shd w:val="clear" w:color="auto" w:fill="BFBFBF"/>
          </w:tcPr>
          <w:p w:rsidR="00621179" w:rsidRPr="00907CE1" w:rsidRDefault="00621179" w:rsidP="003D5C8D">
            <w:pPr>
              <w:spacing w:after="0" w:line="240" w:lineRule="auto"/>
              <w:jc w:val="center"/>
              <w:rPr>
                <w:sz w:val="24"/>
                <w:szCs w:val="24"/>
              </w:rPr>
            </w:pPr>
            <w:r w:rsidRPr="00907CE1">
              <w:rPr>
                <w:b/>
                <w:bCs/>
                <w:sz w:val="24"/>
                <w:szCs w:val="24"/>
              </w:rPr>
              <w:t>Récupération et enrichissement</w:t>
            </w:r>
          </w:p>
        </w:tc>
      </w:tr>
      <w:tr w:rsidR="00621179" w:rsidRPr="00BA6EF6">
        <w:tc>
          <w:tcPr>
            <w:tcW w:w="2527" w:type="pct"/>
            <w:tcBorders>
              <w:right w:val="single" w:sz="24" w:space="0" w:color="auto"/>
            </w:tcBorders>
          </w:tcPr>
          <w:p w:rsidR="00621179" w:rsidRPr="00670259" w:rsidRDefault="00621179" w:rsidP="003D5C8D">
            <w:pPr>
              <w:spacing w:after="0" w:line="240" w:lineRule="auto"/>
              <w:rPr>
                <w:sz w:val="18"/>
                <w:szCs w:val="18"/>
              </w:rPr>
            </w:pPr>
          </w:p>
          <w:p w:rsidR="00621179" w:rsidRDefault="00621179" w:rsidP="00D71612">
            <w:pPr>
              <w:spacing w:after="0" w:line="240" w:lineRule="auto"/>
              <w:rPr>
                <w:sz w:val="18"/>
                <w:szCs w:val="18"/>
              </w:rPr>
            </w:pPr>
            <w:r>
              <w:rPr>
                <w:sz w:val="18"/>
                <w:szCs w:val="18"/>
              </w:rPr>
              <w:t xml:space="preserve">Lecture et déchiffrage des partitions, notes, notation musicale </w:t>
            </w:r>
          </w:p>
          <w:p w:rsidR="00621179" w:rsidRDefault="00621179" w:rsidP="00D71612">
            <w:pPr>
              <w:spacing w:after="0" w:line="240" w:lineRule="auto"/>
              <w:rPr>
                <w:sz w:val="18"/>
                <w:szCs w:val="18"/>
              </w:rPr>
            </w:pPr>
            <w:r>
              <w:rPr>
                <w:sz w:val="18"/>
                <w:szCs w:val="18"/>
              </w:rPr>
              <w:t xml:space="preserve">Pratique de l’instrument </w:t>
            </w:r>
          </w:p>
          <w:p w:rsidR="00621179" w:rsidRDefault="00621179" w:rsidP="003D5C8D">
            <w:pPr>
              <w:spacing w:after="0" w:line="240" w:lineRule="auto"/>
              <w:rPr>
                <w:sz w:val="18"/>
                <w:szCs w:val="18"/>
              </w:rPr>
            </w:pPr>
            <w:r>
              <w:rPr>
                <w:sz w:val="18"/>
                <w:szCs w:val="18"/>
              </w:rPr>
              <w:t>Gammes et arpèges (mineures et majeures)</w:t>
            </w:r>
          </w:p>
          <w:p w:rsidR="00621179" w:rsidRPr="00670259" w:rsidRDefault="00621179" w:rsidP="003D5C8D">
            <w:pPr>
              <w:spacing w:after="0" w:line="240" w:lineRule="auto"/>
              <w:rPr>
                <w:sz w:val="18"/>
                <w:szCs w:val="18"/>
              </w:rPr>
            </w:pPr>
            <w:r>
              <w:rPr>
                <w:sz w:val="18"/>
                <w:szCs w:val="18"/>
              </w:rPr>
              <w:t>Blues et  arrangement musical</w:t>
            </w:r>
          </w:p>
          <w:p w:rsidR="00621179" w:rsidRPr="00670259" w:rsidRDefault="00621179" w:rsidP="003D5C8D">
            <w:pPr>
              <w:spacing w:after="0" w:line="240" w:lineRule="auto"/>
              <w:rPr>
                <w:sz w:val="18"/>
                <w:szCs w:val="18"/>
              </w:rPr>
            </w:pPr>
          </w:p>
        </w:tc>
        <w:tc>
          <w:tcPr>
            <w:tcW w:w="2473" w:type="pct"/>
            <w:tcBorders>
              <w:left w:val="single" w:sz="24" w:space="0" w:color="auto"/>
            </w:tcBorders>
          </w:tcPr>
          <w:p w:rsidR="00621179" w:rsidRDefault="00621179" w:rsidP="003D5C8D">
            <w:pPr>
              <w:spacing w:after="0" w:line="240" w:lineRule="auto"/>
              <w:rPr>
                <w:sz w:val="18"/>
                <w:szCs w:val="18"/>
              </w:rPr>
            </w:pPr>
          </w:p>
          <w:p w:rsidR="00621179" w:rsidRDefault="00621179" w:rsidP="003D5C8D">
            <w:pPr>
              <w:spacing w:after="0" w:line="240" w:lineRule="auto"/>
              <w:rPr>
                <w:sz w:val="18"/>
                <w:szCs w:val="18"/>
              </w:rPr>
            </w:pPr>
            <w:r>
              <w:rPr>
                <w:sz w:val="18"/>
                <w:szCs w:val="18"/>
              </w:rPr>
              <w:t>Harmonie des Sources les mardis de 16h à 17h15</w:t>
            </w:r>
          </w:p>
          <w:p w:rsidR="00621179" w:rsidRDefault="00621179" w:rsidP="008C19E2">
            <w:pPr>
              <w:spacing w:after="0" w:line="240" w:lineRule="auto"/>
              <w:rPr>
                <w:sz w:val="18"/>
                <w:szCs w:val="18"/>
              </w:rPr>
            </w:pPr>
            <w:proofErr w:type="spellStart"/>
            <w:r>
              <w:rPr>
                <w:sz w:val="18"/>
                <w:szCs w:val="18"/>
              </w:rPr>
              <w:t>Sinfolie</w:t>
            </w:r>
            <w:proofErr w:type="spellEnd"/>
            <w:r>
              <w:rPr>
                <w:sz w:val="18"/>
                <w:szCs w:val="18"/>
              </w:rPr>
              <w:t xml:space="preserve"> des Sources (midis)</w:t>
            </w:r>
          </w:p>
          <w:p w:rsidR="00621179" w:rsidRPr="00670259" w:rsidRDefault="00621179" w:rsidP="003D5C8D">
            <w:pPr>
              <w:spacing w:after="0" w:line="240" w:lineRule="auto"/>
              <w:rPr>
                <w:sz w:val="18"/>
                <w:szCs w:val="18"/>
              </w:rPr>
            </w:pPr>
            <w:r>
              <w:rPr>
                <w:sz w:val="18"/>
                <w:szCs w:val="18"/>
              </w:rPr>
              <w:t>Département ouvert tous les midis pour pratique</w:t>
            </w:r>
          </w:p>
        </w:tc>
      </w:tr>
    </w:tbl>
    <w:p w:rsidR="00621179" w:rsidRDefault="00621179" w:rsidP="007D1509"/>
    <w:p w:rsidR="00621179" w:rsidRPr="00320B3C" w:rsidRDefault="00621179" w:rsidP="007D1509"/>
    <w:p w:rsidR="00621179" w:rsidRDefault="00621179">
      <w:pPr>
        <w:rPr>
          <w:sz w:val="18"/>
          <w:szCs w:val="18"/>
        </w:rPr>
      </w:pPr>
      <w:r>
        <w:rPr>
          <w:sz w:val="18"/>
          <w:szCs w:val="18"/>
        </w:rPr>
        <w:br w:type="page"/>
      </w:r>
    </w:p>
    <w:tbl>
      <w:tblPr>
        <w:tblW w:w="465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0"/>
        <w:gridCol w:w="7599"/>
      </w:tblGrid>
      <w:tr w:rsidR="00621179">
        <w:tc>
          <w:tcPr>
            <w:tcW w:w="5000" w:type="pct"/>
            <w:gridSpan w:val="2"/>
            <w:shd w:val="clear" w:color="auto" w:fill="BFBFBF"/>
          </w:tcPr>
          <w:p w:rsidR="00621179" w:rsidRPr="0006401F" w:rsidRDefault="00621179" w:rsidP="000C2869">
            <w:pPr>
              <w:spacing w:after="0" w:line="240" w:lineRule="auto"/>
              <w:jc w:val="center"/>
              <w:rPr>
                <w:sz w:val="28"/>
                <w:szCs w:val="28"/>
              </w:rPr>
            </w:pPr>
            <w:r w:rsidRPr="0006401F">
              <w:rPr>
                <w:sz w:val="28"/>
                <w:szCs w:val="28"/>
              </w:rPr>
              <w:lastRenderedPageBreak/>
              <w:t>Musique, 5</w:t>
            </w:r>
            <w:r w:rsidRPr="0006401F">
              <w:rPr>
                <w:sz w:val="28"/>
                <w:szCs w:val="28"/>
                <w:vertAlign w:val="superscript"/>
              </w:rPr>
              <w:t>e</w:t>
            </w:r>
            <w:r w:rsidRPr="0006401F">
              <w:rPr>
                <w:sz w:val="28"/>
                <w:szCs w:val="28"/>
              </w:rPr>
              <w:t xml:space="preserve"> secondaire, </w:t>
            </w:r>
            <w:r w:rsidR="00D711BF">
              <w:rPr>
                <w:sz w:val="28"/>
                <w:szCs w:val="28"/>
              </w:rPr>
              <w:t>MQ5OP2</w:t>
            </w:r>
          </w:p>
        </w:tc>
      </w:tr>
      <w:tr w:rsidR="00621179">
        <w:tc>
          <w:tcPr>
            <w:tcW w:w="5000" w:type="pct"/>
            <w:gridSpan w:val="2"/>
            <w:shd w:val="clear" w:color="auto" w:fill="000000"/>
          </w:tcPr>
          <w:p w:rsidR="00621179" w:rsidRPr="0006401F" w:rsidRDefault="00621179" w:rsidP="009542AA">
            <w:pPr>
              <w:spacing w:after="0" w:line="240" w:lineRule="auto"/>
              <w:jc w:val="center"/>
              <w:rPr>
                <w:sz w:val="28"/>
                <w:szCs w:val="28"/>
              </w:rPr>
            </w:pPr>
            <w:r w:rsidRPr="0006401F">
              <w:rPr>
                <w:sz w:val="28"/>
                <w:szCs w:val="28"/>
              </w:rPr>
              <w:t>Compétences développées par l’élève</w:t>
            </w:r>
          </w:p>
        </w:tc>
      </w:tr>
      <w:tr w:rsidR="00621179">
        <w:tc>
          <w:tcPr>
            <w:tcW w:w="1293" w:type="pct"/>
            <w:tcBorders>
              <w:bottom w:val="dashSmallGap" w:sz="4" w:space="0" w:color="auto"/>
            </w:tcBorders>
            <w:shd w:val="clear" w:color="auto" w:fill="FFFFFF"/>
          </w:tcPr>
          <w:p w:rsidR="00621179" w:rsidRPr="0006401F" w:rsidRDefault="00621179" w:rsidP="009542AA">
            <w:pPr>
              <w:tabs>
                <w:tab w:val="left" w:pos="2002"/>
              </w:tabs>
              <w:spacing w:after="0" w:line="240" w:lineRule="auto"/>
              <w:jc w:val="center"/>
              <w:rPr>
                <w:b/>
                <w:bCs/>
                <w:sz w:val="20"/>
                <w:szCs w:val="20"/>
              </w:rPr>
            </w:pPr>
          </w:p>
          <w:p w:rsidR="00621179" w:rsidRPr="0006401F" w:rsidRDefault="00621179" w:rsidP="009542AA">
            <w:pPr>
              <w:tabs>
                <w:tab w:val="left" w:pos="2002"/>
              </w:tabs>
              <w:spacing w:after="0" w:line="240" w:lineRule="auto"/>
              <w:jc w:val="center"/>
              <w:rPr>
                <w:b/>
                <w:bCs/>
                <w:sz w:val="20"/>
                <w:szCs w:val="20"/>
              </w:rPr>
            </w:pPr>
            <w:r w:rsidRPr="0006401F">
              <w:rPr>
                <w:b/>
                <w:bCs/>
                <w:sz w:val="20"/>
                <w:szCs w:val="20"/>
              </w:rPr>
              <w:t>Créer des œuvres musicales</w:t>
            </w:r>
          </w:p>
          <w:p w:rsidR="00621179" w:rsidRPr="0006401F" w:rsidRDefault="00621179" w:rsidP="009542AA">
            <w:pPr>
              <w:tabs>
                <w:tab w:val="left" w:pos="2002"/>
              </w:tabs>
              <w:spacing w:after="0" w:line="240" w:lineRule="auto"/>
              <w:jc w:val="center"/>
              <w:rPr>
                <w:b/>
                <w:bCs/>
                <w:sz w:val="20"/>
                <w:szCs w:val="20"/>
              </w:rPr>
            </w:pPr>
          </w:p>
        </w:tc>
        <w:tc>
          <w:tcPr>
            <w:tcW w:w="3707" w:type="pct"/>
            <w:tcBorders>
              <w:bottom w:val="dashSmallGap" w:sz="4" w:space="0" w:color="auto"/>
            </w:tcBorders>
            <w:shd w:val="clear" w:color="auto" w:fill="FFFFFF"/>
          </w:tcPr>
          <w:p w:rsidR="00621179" w:rsidRDefault="00621179" w:rsidP="009542AA">
            <w:pPr>
              <w:tabs>
                <w:tab w:val="left" w:pos="2002"/>
              </w:tabs>
              <w:spacing w:after="0" w:line="240" w:lineRule="auto"/>
              <w:jc w:val="both"/>
              <w:rPr>
                <w:sz w:val="16"/>
                <w:szCs w:val="16"/>
              </w:rPr>
            </w:pPr>
            <w:r w:rsidRPr="00605C5E">
              <w:rPr>
                <w:sz w:val="20"/>
                <w:szCs w:val="20"/>
              </w:rPr>
              <w:t xml:space="preserve">L’élève compose et arrange </w:t>
            </w:r>
            <w:r>
              <w:rPr>
                <w:sz w:val="20"/>
                <w:szCs w:val="20"/>
              </w:rPr>
              <w:t xml:space="preserve">des pièces musicales </w:t>
            </w:r>
            <w:r w:rsidRPr="00605C5E">
              <w:rPr>
                <w:sz w:val="20"/>
                <w:szCs w:val="20"/>
              </w:rPr>
              <w:t>en utilisant des procédés de composition. Il exploite les éléments du langage musical et de structures. Il réalise des productions sonores et les représente graphiquement</w:t>
            </w:r>
            <w:r>
              <w:rPr>
                <w:sz w:val="16"/>
                <w:szCs w:val="16"/>
              </w:rPr>
              <w:t>.</w:t>
            </w:r>
          </w:p>
          <w:p w:rsidR="00621179" w:rsidRPr="0006401F" w:rsidRDefault="00621179" w:rsidP="009542AA">
            <w:pPr>
              <w:tabs>
                <w:tab w:val="left" w:pos="2002"/>
              </w:tabs>
              <w:spacing w:after="0" w:line="240" w:lineRule="auto"/>
              <w:jc w:val="both"/>
              <w:rPr>
                <w:sz w:val="16"/>
                <w:szCs w:val="16"/>
              </w:rPr>
            </w:pPr>
          </w:p>
        </w:tc>
      </w:tr>
      <w:tr w:rsidR="00621179">
        <w:trPr>
          <w:trHeight w:val="1114"/>
        </w:trPr>
        <w:tc>
          <w:tcPr>
            <w:tcW w:w="1293" w:type="pct"/>
            <w:tcBorders>
              <w:top w:val="dashSmallGap" w:sz="4" w:space="0" w:color="auto"/>
              <w:bottom w:val="dashSmallGap" w:sz="4" w:space="0" w:color="auto"/>
            </w:tcBorders>
          </w:tcPr>
          <w:p w:rsidR="00621179" w:rsidRPr="0006401F" w:rsidRDefault="00621179" w:rsidP="009542AA">
            <w:pPr>
              <w:tabs>
                <w:tab w:val="left" w:pos="2002"/>
              </w:tabs>
              <w:spacing w:after="0" w:line="240" w:lineRule="auto"/>
              <w:jc w:val="center"/>
              <w:rPr>
                <w:b/>
                <w:bCs/>
                <w:sz w:val="20"/>
                <w:szCs w:val="20"/>
              </w:rPr>
            </w:pPr>
          </w:p>
          <w:p w:rsidR="00621179" w:rsidRPr="0006401F" w:rsidRDefault="00621179" w:rsidP="009542AA">
            <w:pPr>
              <w:tabs>
                <w:tab w:val="left" w:pos="2002"/>
              </w:tabs>
              <w:spacing w:after="0" w:line="240" w:lineRule="auto"/>
              <w:jc w:val="center"/>
              <w:rPr>
                <w:b/>
                <w:bCs/>
                <w:sz w:val="20"/>
                <w:szCs w:val="20"/>
              </w:rPr>
            </w:pPr>
            <w:r w:rsidRPr="0006401F">
              <w:rPr>
                <w:b/>
                <w:bCs/>
                <w:sz w:val="20"/>
                <w:szCs w:val="20"/>
              </w:rPr>
              <w:t>Interpréter des œuvres musicales</w:t>
            </w:r>
          </w:p>
          <w:p w:rsidR="00621179" w:rsidRPr="005F4F61" w:rsidRDefault="00621179" w:rsidP="009542AA">
            <w:pPr>
              <w:spacing w:after="0" w:line="240" w:lineRule="auto"/>
              <w:jc w:val="center"/>
              <w:rPr>
                <w:b/>
                <w:bCs/>
                <w:sz w:val="20"/>
                <w:szCs w:val="20"/>
              </w:rPr>
            </w:pPr>
            <w:r w:rsidRPr="005F4F61">
              <w:rPr>
                <w:b/>
                <w:bCs/>
                <w:sz w:val="20"/>
                <w:szCs w:val="20"/>
              </w:rPr>
              <w:t>70%</w:t>
            </w:r>
          </w:p>
        </w:tc>
        <w:tc>
          <w:tcPr>
            <w:tcW w:w="3707" w:type="pct"/>
            <w:tcBorders>
              <w:top w:val="dashSmallGap" w:sz="4" w:space="0" w:color="auto"/>
              <w:bottom w:val="dashSmallGap" w:sz="4" w:space="0" w:color="auto"/>
            </w:tcBorders>
          </w:tcPr>
          <w:p w:rsidR="00621179" w:rsidRPr="00605C5E" w:rsidRDefault="00621179" w:rsidP="009542AA">
            <w:pPr>
              <w:tabs>
                <w:tab w:val="left" w:pos="2002"/>
              </w:tabs>
              <w:spacing w:after="0" w:line="240" w:lineRule="auto"/>
              <w:jc w:val="both"/>
              <w:rPr>
                <w:sz w:val="20"/>
                <w:szCs w:val="20"/>
              </w:rPr>
            </w:pPr>
            <w:r w:rsidRPr="00605C5E">
              <w:rPr>
                <w:sz w:val="20"/>
                <w:szCs w:val="20"/>
              </w:rPr>
              <w:t>L’élève jour des pièces musicale</w:t>
            </w:r>
            <w:r>
              <w:rPr>
                <w:sz w:val="20"/>
                <w:szCs w:val="20"/>
              </w:rPr>
              <w:t>s</w:t>
            </w:r>
            <w:r w:rsidRPr="00605C5E">
              <w:rPr>
                <w:sz w:val="20"/>
                <w:szCs w:val="20"/>
              </w:rPr>
              <w:t xml:space="preserve"> en tenant compte de leur caractère expressif. Il joue ses créations et utilise les registres de son instrument. Il lit la pièce en continuité en respectant différents éléments du langage musical. Il ajuste son jeu musical à certaines indications sonores et visuelles. </w:t>
            </w:r>
          </w:p>
        </w:tc>
      </w:tr>
      <w:tr w:rsidR="00621179">
        <w:trPr>
          <w:trHeight w:val="1021"/>
        </w:trPr>
        <w:tc>
          <w:tcPr>
            <w:tcW w:w="1293" w:type="pct"/>
            <w:tcBorders>
              <w:top w:val="dashSmallGap" w:sz="4" w:space="0" w:color="auto"/>
              <w:bottom w:val="single" w:sz="4" w:space="0" w:color="auto"/>
            </w:tcBorders>
            <w:shd w:val="clear" w:color="auto" w:fill="FFFFFF"/>
          </w:tcPr>
          <w:p w:rsidR="00621179" w:rsidRDefault="00621179" w:rsidP="00877490">
            <w:pPr>
              <w:tabs>
                <w:tab w:val="left" w:pos="2002"/>
              </w:tabs>
              <w:spacing w:after="0" w:line="240" w:lineRule="auto"/>
              <w:jc w:val="center"/>
              <w:rPr>
                <w:b/>
                <w:bCs/>
                <w:sz w:val="20"/>
                <w:szCs w:val="20"/>
              </w:rPr>
            </w:pPr>
          </w:p>
          <w:p w:rsidR="00621179" w:rsidRDefault="00621179" w:rsidP="00877490">
            <w:pPr>
              <w:tabs>
                <w:tab w:val="left" w:pos="2002"/>
              </w:tabs>
              <w:spacing w:after="0" w:line="240" w:lineRule="auto"/>
              <w:jc w:val="center"/>
              <w:rPr>
                <w:b/>
                <w:bCs/>
                <w:sz w:val="20"/>
                <w:szCs w:val="20"/>
              </w:rPr>
            </w:pPr>
            <w:r w:rsidRPr="0006401F">
              <w:rPr>
                <w:b/>
                <w:bCs/>
                <w:sz w:val="20"/>
                <w:szCs w:val="20"/>
              </w:rPr>
              <w:t>Apprécier des œuvres musicales</w:t>
            </w:r>
          </w:p>
          <w:p w:rsidR="00621179" w:rsidRPr="0006401F" w:rsidRDefault="00621179" w:rsidP="00877490">
            <w:pPr>
              <w:tabs>
                <w:tab w:val="left" w:pos="2002"/>
              </w:tabs>
              <w:spacing w:after="0" w:line="240" w:lineRule="auto"/>
              <w:jc w:val="center"/>
              <w:rPr>
                <w:b/>
                <w:bCs/>
                <w:sz w:val="20"/>
                <w:szCs w:val="20"/>
              </w:rPr>
            </w:pPr>
            <w:r>
              <w:rPr>
                <w:b/>
                <w:bCs/>
                <w:sz w:val="20"/>
                <w:szCs w:val="20"/>
              </w:rPr>
              <w:t>30%</w:t>
            </w:r>
          </w:p>
        </w:tc>
        <w:tc>
          <w:tcPr>
            <w:tcW w:w="3707" w:type="pct"/>
            <w:tcBorders>
              <w:top w:val="dashSmallGap" w:sz="4" w:space="0" w:color="auto"/>
              <w:bottom w:val="single" w:sz="4" w:space="0" w:color="auto"/>
            </w:tcBorders>
            <w:shd w:val="clear" w:color="auto" w:fill="FFFFFF"/>
          </w:tcPr>
          <w:p w:rsidR="00621179" w:rsidRPr="00D753ED" w:rsidRDefault="00621179" w:rsidP="009542AA">
            <w:pPr>
              <w:tabs>
                <w:tab w:val="left" w:pos="2002"/>
              </w:tabs>
              <w:spacing w:after="0" w:line="240" w:lineRule="auto"/>
              <w:rPr>
                <w:sz w:val="20"/>
                <w:szCs w:val="20"/>
              </w:rPr>
            </w:pPr>
            <w:r w:rsidRPr="00D753ED">
              <w:rPr>
                <w:sz w:val="20"/>
                <w:szCs w:val="20"/>
              </w:rPr>
              <w:t>L’élève porte un regard sur les œuvres à partir d’aspects socioculturels et sur une création de ses pairs. Il décrit les façons d’utiliser les éléments du langage musical, les moyens sonores et de techniques, les procédés de compositions, et la fonction de différents éléments de structure dans l’œuvre.</w:t>
            </w:r>
          </w:p>
        </w:tc>
      </w:tr>
      <w:tr w:rsidR="00621179">
        <w:trPr>
          <w:trHeight w:val="1021"/>
        </w:trPr>
        <w:tc>
          <w:tcPr>
            <w:tcW w:w="5000" w:type="pct"/>
            <w:gridSpan w:val="2"/>
            <w:tcBorders>
              <w:top w:val="single" w:sz="4" w:space="0" w:color="auto"/>
            </w:tcBorders>
            <w:shd w:val="clear" w:color="auto" w:fill="FFFFFF"/>
          </w:tcPr>
          <w:p w:rsidR="00621179" w:rsidRPr="0006401F" w:rsidRDefault="00621179" w:rsidP="009542AA">
            <w:pPr>
              <w:tabs>
                <w:tab w:val="left" w:pos="2002"/>
              </w:tabs>
              <w:spacing w:after="0" w:line="240" w:lineRule="auto"/>
              <w:rPr>
                <w:sz w:val="16"/>
                <w:szCs w:val="16"/>
              </w:rPr>
            </w:pPr>
          </w:p>
          <w:p w:rsidR="00621179" w:rsidRPr="0006401F" w:rsidRDefault="00621179" w:rsidP="009542AA">
            <w:pPr>
              <w:spacing w:after="0" w:line="240" w:lineRule="auto"/>
              <w:jc w:val="center"/>
              <w:rPr>
                <w:sz w:val="20"/>
                <w:szCs w:val="20"/>
              </w:rPr>
            </w:pPr>
            <w:r w:rsidRPr="0006401F">
              <w:rPr>
                <w:sz w:val="20"/>
                <w:szCs w:val="20"/>
              </w:rPr>
              <w:t>Le programme de musique comprend trois compétences à développer.</w:t>
            </w:r>
          </w:p>
          <w:p w:rsidR="00621179" w:rsidRPr="0006401F" w:rsidRDefault="00621179" w:rsidP="009542AA">
            <w:pPr>
              <w:spacing w:after="0" w:line="240" w:lineRule="auto"/>
              <w:jc w:val="center"/>
              <w:rPr>
                <w:b/>
                <w:bCs/>
                <w:sz w:val="20"/>
                <w:szCs w:val="20"/>
              </w:rPr>
            </w:pPr>
            <w:r w:rsidRPr="0006401F">
              <w:rPr>
                <w:b/>
                <w:bCs/>
                <w:sz w:val="20"/>
                <w:szCs w:val="20"/>
              </w:rPr>
              <w:t>Cependant, un seul résultat apparaîtra au bulletin.</w:t>
            </w:r>
          </w:p>
          <w:p w:rsidR="00621179" w:rsidRPr="0006401F" w:rsidRDefault="00621179" w:rsidP="009542AA">
            <w:pPr>
              <w:tabs>
                <w:tab w:val="left" w:pos="2002"/>
              </w:tabs>
              <w:spacing w:after="0" w:line="240" w:lineRule="auto"/>
              <w:rPr>
                <w:sz w:val="16"/>
                <w:szCs w:val="16"/>
              </w:rPr>
            </w:pPr>
          </w:p>
        </w:tc>
      </w:tr>
    </w:tbl>
    <w:p w:rsidR="00621179" w:rsidRDefault="00621179"/>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992"/>
        <w:gridCol w:w="2268"/>
        <w:gridCol w:w="993"/>
        <w:gridCol w:w="2488"/>
        <w:gridCol w:w="991"/>
        <w:gridCol w:w="766"/>
      </w:tblGrid>
      <w:tr w:rsidR="00621179">
        <w:trPr>
          <w:trHeight w:val="415"/>
        </w:trPr>
        <w:tc>
          <w:tcPr>
            <w:tcW w:w="11016" w:type="dxa"/>
            <w:gridSpan w:val="7"/>
            <w:shd w:val="clear" w:color="auto" w:fill="000000"/>
          </w:tcPr>
          <w:p w:rsidR="00621179" w:rsidRPr="00907CE1" w:rsidRDefault="00621179" w:rsidP="003D5C8D">
            <w:pPr>
              <w:tabs>
                <w:tab w:val="left" w:pos="2002"/>
              </w:tabs>
              <w:spacing w:after="0" w:line="240" w:lineRule="auto"/>
              <w:jc w:val="center"/>
              <w:rPr>
                <w:sz w:val="28"/>
                <w:szCs w:val="28"/>
              </w:rPr>
            </w:pPr>
            <w:r w:rsidRPr="00907CE1">
              <w:rPr>
                <w:sz w:val="28"/>
                <w:szCs w:val="28"/>
              </w:rPr>
              <w:t>Principales évaluations et résultats inscrits au bulletin</w:t>
            </w:r>
          </w:p>
        </w:tc>
      </w:tr>
      <w:tr w:rsidR="00F01628">
        <w:trPr>
          <w:trHeight w:val="547"/>
        </w:trPr>
        <w:tc>
          <w:tcPr>
            <w:tcW w:w="3510" w:type="dxa"/>
            <w:gridSpan w:val="2"/>
          </w:tcPr>
          <w:p w:rsidR="00F01628" w:rsidRPr="00907CE1" w:rsidRDefault="00F01628" w:rsidP="000C1475">
            <w:pPr>
              <w:tabs>
                <w:tab w:val="left" w:pos="2002"/>
              </w:tabs>
              <w:spacing w:after="0" w:line="240" w:lineRule="auto"/>
              <w:jc w:val="center"/>
              <w:rPr>
                <w:b/>
                <w:bCs/>
                <w:sz w:val="20"/>
                <w:szCs w:val="20"/>
              </w:rPr>
            </w:pPr>
            <w:r w:rsidRPr="00907CE1">
              <w:rPr>
                <w:b/>
                <w:bCs/>
                <w:sz w:val="20"/>
                <w:szCs w:val="20"/>
              </w:rPr>
              <w:t>1</w:t>
            </w:r>
            <w:r w:rsidRPr="00907CE1">
              <w:rPr>
                <w:b/>
                <w:bCs/>
                <w:sz w:val="20"/>
                <w:szCs w:val="20"/>
                <w:vertAlign w:val="superscript"/>
              </w:rPr>
              <w:t>re</w:t>
            </w:r>
            <w:r w:rsidRPr="00907CE1">
              <w:rPr>
                <w:b/>
                <w:bCs/>
                <w:sz w:val="20"/>
                <w:szCs w:val="20"/>
              </w:rPr>
              <w:t xml:space="preserve"> étape (20 %)</w:t>
            </w:r>
          </w:p>
          <w:p w:rsidR="00F01628" w:rsidRPr="00907CE1" w:rsidRDefault="00F01628" w:rsidP="00D711BF">
            <w:pPr>
              <w:spacing w:after="0" w:line="240" w:lineRule="auto"/>
              <w:jc w:val="center"/>
              <w:rPr>
                <w:sz w:val="20"/>
                <w:szCs w:val="20"/>
              </w:rPr>
            </w:pPr>
            <w:r w:rsidRPr="00F309C9">
              <w:rPr>
                <w:b/>
                <w:bCs/>
                <w:sz w:val="20"/>
                <w:szCs w:val="20"/>
              </w:rPr>
              <w:t xml:space="preserve">Du </w:t>
            </w:r>
            <w:r>
              <w:rPr>
                <w:b/>
                <w:bCs/>
                <w:sz w:val="20"/>
                <w:szCs w:val="20"/>
              </w:rPr>
              <w:t>3</w:t>
            </w:r>
            <w:r w:rsidR="008B2CCD">
              <w:rPr>
                <w:b/>
                <w:bCs/>
                <w:sz w:val="20"/>
                <w:szCs w:val="20"/>
              </w:rPr>
              <w:t>1</w:t>
            </w:r>
            <w:r>
              <w:rPr>
                <w:b/>
                <w:bCs/>
                <w:sz w:val="20"/>
                <w:szCs w:val="20"/>
              </w:rPr>
              <w:t xml:space="preserve"> août</w:t>
            </w:r>
            <w:r w:rsidRPr="00F309C9">
              <w:rPr>
                <w:b/>
                <w:bCs/>
                <w:sz w:val="20"/>
                <w:szCs w:val="20"/>
              </w:rPr>
              <w:t xml:space="preserve"> au </w:t>
            </w:r>
            <w:r w:rsidR="008B2CCD">
              <w:rPr>
                <w:b/>
                <w:bCs/>
                <w:sz w:val="20"/>
                <w:szCs w:val="20"/>
              </w:rPr>
              <w:t>5 novembre 2020</w:t>
            </w:r>
          </w:p>
        </w:tc>
        <w:tc>
          <w:tcPr>
            <w:tcW w:w="3261" w:type="dxa"/>
            <w:gridSpan w:val="2"/>
          </w:tcPr>
          <w:p w:rsidR="00F01628" w:rsidRPr="00907CE1" w:rsidRDefault="00F01628" w:rsidP="000C1475">
            <w:pPr>
              <w:tabs>
                <w:tab w:val="left" w:pos="2002"/>
              </w:tabs>
              <w:spacing w:after="0" w:line="240" w:lineRule="auto"/>
              <w:jc w:val="center"/>
              <w:rPr>
                <w:b/>
                <w:bCs/>
                <w:sz w:val="20"/>
                <w:szCs w:val="20"/>
              </w:rPr>
            </w:pPr>
            <w:r w:rsidRPr="00907CE1">
              <w:rPr>
                <w:b/>
                <w:bCs/>
                <w:sz w:val="20"/>
                <w:szCs w:val="20"/>
              </w:rPr>
              <w:t>2</w:t>
            </w:r>
            <w:r w:rsidRPr="00907CE1">
              <w:rPr>
                <w:b/>
                <w:bCs/>
                <w:sz w:val="20"/>
                <w:szCs w:val="20"/>
                <w:vertAlign w:val="superscript"/>
              </w:rPr>
              <w:t>e</w:t>
            </w:r>
            <w:r w:rsidRPr="00907CE1">
              <w:rPr>
                <w:b/>
                <w:bCs/>
                <w:sz w:val="20"/>
                <w:szCs w:val="20"/>
              </w:rPr>
              <w:t xml:space="preserve"> étape (20 %)</w:t>
            </w:r>
          </w:p>
          <w:p w:rsidR="00F01628" w:rsidRPr="0048710B" w:rsidRDefault="00F01628" w:rsidP="008B2CCD">
            <w:pPr>
              <w:spacing w:after="0" w:line="240" w:lineRule="auto"/>
              <w:jc w:val="center"/>
              <w:rPr>
                <w:b/>
                <w:bCs/>
                <w:sz w:val="20"/>
                <w:szCs w:val="20"/>
              </w:rPr>
            </w:pPr>
            <w:r>
              <w:rPr>
                <w:b/>
                <w:bCs/>
                <w:sz w:val="20"/>
                <w:szCs w:val="20"/>
              </w:rPr>
              <w:t>Du</w:t>
            </w:r>
            <w:r w:rsidRPr="00F309C9">
              <w:rPr>
                <w:b/>
                <w:bCs/>
                <w:sz w:val="20"/>
                <w:szCs w:val="20"/>
              </w:rPr>
              <w:t xml:space="preserve"> </w:t>
            </w:r>
            <w:r w:rsidR="008B2CCD">
              <w:rPr>
                <w:b/>
                <w:bCs/>
                <w:sz w:val="20"/>
                <w:szCs w:val="20"/>
              </w:rPr>
              <w:t>9</w:t>
            </w:r>
            <w:r>
              <w:rPr>
                <w:b/>
                <w:bCs/>
                <w:sz w:val="20"/>
                <w:szCs w:val="20"/>
              </w:rPr>
              <w:t xml:space="preserve"> novembre</w:t>
            </w:r>
            <w:r w:rsidRPr="00F309C9">
              <w:rPr>
                <w:b/>
                <w:bCs/>
                <w:sz w:val="20"/>
                <w:szCs w:val="20"/>
              </w:rPr>
              <w:t xml:space="preserve"> au </w:t>
            </w:r>
            <w:r w:rsidR="008B2CCD">
              <w:rPr>
                <w:b/>
                <w:bCs/>
                <w:sz w:val="20"/>
                <w:szCs w:val="20"/>
              </w:rPr>
              <w:t>2 février 2021</w:t>
            </w:r>
          </w:p>
        </w:tc>
        <w:tc>
          <w:tcPr>
            <w:tcW w:w="4245" w:type="dxa"/>
            <w:gridSpan w:val="3"/>
          </w:tcPr>
          <w:p w:rsidR="00F01628" w:rsidRPr="00907CE1" w:rsidRDefault="00F01628" w:rsidP="000C1475">
            <w:pPr>
              <w:tabs>
                <w:tab w:val="left" w:pos="2002"/>
              </w:tabs>
              <w:spacing w:after="0" w:line="240" w:lineRule="auto"/>
              <w:jc w:val="center"/>
              <w:rPr>
                <w:b/>
                <w:bCs/>
                <w:sz w:val="20"/>
                <w:szCs w:val="20"/>
              </w:rPr>
            </w:pPr>
            <w:r w:rsidRPr="00907CE1">
              <w:rPr>
                <w:b/>
                <w:bCs/>
                <w:sz w:val="20"/>
                <w:szCs w:val="20"/>
              </w:rPr>
              <w:t>3</w:t>
            </w:r>
            <w:r w:rsidRPr="00907CE1">
              <w:rPr>
                <w:b/>
                <w:bCs/>
                <w:sz w:val="20"/>
                <w:szCs w:val="20"/>
                <w:vertAlign w:val="superscript"/>
              </w:rPr>
              <w:t>e</w:t>
            </w:r>
            <w:r w:rsidRPr="00907CE1">
              <w:rPr>
                <w:b/>
                <w:bCs/>
                <w:sz w:val="20"/>
                <w:szCs w:val="20"/>
              </w:rPr>
              <w:t xml:space="preserve"> étape (60 %)</w:t>
            </w:r>
          </w:p>
          <w:p w:rsidR="00F01628" w:rsidRPr="00907CE1" w:rsidRDefault="00F01628" w:rsidP="00D711BF">
            <w:pPr>
              <w:spacing w:after="0" w:line="240" w:lineRule="auto"/>
              <w:jc w:val="center"/>
              <w:rPr>
                <w:sz w:val="20"/>
                <w:szCs w:val="20"/>
              </w:rPr>
            </w:pPr>
            <w:r w:rsidRPr="00F309C9">
              <w:rPr>
                <w:b/>
                <w:bCs/>
                <w:sz w:val="20"/>
                <w:szCs w:val="20"/>
              </w:rPr>
              <w:t xml:space="preserve">Du </w:t>
            </w:r>
            <w:r w:rsidR="008B2CCD">
              <w:rPr>
                <w:b/>
                <w:bCs/>
                <w:sz w:val="20"/>
                <w:szCs w:val="20"/>
              </w:rPr>
              <w:t>3 février au 21</w:t>
            </w:r>
            <w:r w:rsidRPr="00F309C9">
              <w:rPr>
                <w:b/>
                <w:bCs/>
                <w:sz w:val="20"/>
                <w:szCs w:val="20"/>
              </w:rPr>
              <w:t xml:space="preserve"> juin</w:t>
            </w:r>
            <w:r w:rsidR="008B2CCD">
              <w:rPr>
                <w:b/>
                <w:bCs/>
                <w:sz w:val="20"/>
                <w:szCs w:val="20"/>
              </w:rPr>
              <w:t xml:space="preserve"> 2021</w:t>
            </w:r>
          </w:p>
        </w:tc>
      </w:tr>
      <w:tr w:rsidR="00621179">
        <w:trPr>
          <w:trHeight w:val="586"/>
        </w:trPr>
        <w:tc>
          <w:tcPr>
            <w:tcW w:w="2518" w:type="dxa"/>
          </w:tcPr>
          <w:p w:rsidR="00621179" w:rsidRPr="00907CE1" w:rsidRDefault="00621179" w:rsidP="003D5C8D">
            <w:pPr>
              <w:tabs>
                <w:tab w:val="left" w:pos="2002"/>
              </w:tabs>
              <w:spacing w:after="0" w:line="240" w:lineRule="auto"/>
              <w:jc w:val="center"/>
              <w:rPr>
                <w:b/>
                <w:bCs/>
                <w:sz w:val="16"/>
                <w:szCs w:val="16"/>
              </w:rPr>
            </w:pPr>
            <w:r w:rsidRPr="00907CE1">
              <w:rPr>
                <w:b/>
                <w:bCs/>
                <w:sz w:val="16"/>
                <w:szCs w:val="16"/>
              </w:rPr>
              <w:t>Nature des évaluations proposées tout au long de l’étape</w:t>
            </w:r>
          </w:p>
        </w:tc>
        <w:tc>
          <w:tcPr>
            <w:tcW w:w="992" w:type="dxa"/>
          </w:tcPr>
          <w:p w:rsidR="00621179" w:rsidRPr="00907CE1" w:rsidRDefault="00621179" w:rsidP="003D5C8D">
            <w:pPr>
              <w:tabs>
                <w:tab w:val="left" w:pos="2002"/>
              </w:tabs>
              <w:spacing w:after="0" w:line="240" w:lineRule="auto"/>
              <w:jc w:val="center"/>
              <w:rPr>
                <w:b/>
                <w:bCs/>
                <w:sz w:val="16"/>
                <w:szCs w:val="16"/>
              </w:rPr>
            </w:pPr>
            <w:r w:rsidRPr="00907CE1">
              <w:rPr>
                <w:b/>
                <w:bCs/>
                <w:sz w:val="16"/>
                <w:szCs w:val="16"/>
              </w:rPr>
              <w:t xml:space="preserve">Y aura-t-il </w:t>
            </w:r>
            <w:r>
              <w:rPr>
                <w:b/>
                <w:bCs/>
                <w:sz w:val="16"/>
                <w:szCs w:val="16"/>
              </w:rPr>
              <w:t>un résultat inscrit au bulletin</w:t>
            </w:r>
            <w:r w:rsidRPr="00907CE1">
              <w:rPr>
                <w:b/>
                <w:bCs/>
                <w:sz w:val="16"/>
                <w:szCs w:val="16"/>
              </w:rPr>
              <w:t>?</w:t>
            </w:r>
          </w:p>
        </w:tc>
        <w:tc>
          <w:tcPr>
            <w:tcW w:w="2268" w:type="dxa"/>
          </w:tcPr>
          <w:p w:rsidR="00621179" w:rsidRPr="00907CE1" w:rsidRDefault="00621179" w:rsidP="003D5C8D">
            <w:pPr>
              <w:tabs>
                <w:tab w:val="left" w:pos="2002"/>
              </w:tabs>
              <w:spacing w:after="0" w:line="240" w:lineRule="auto"/>
              <w:jc w:val="center"/>
              <w:rPr>
                <w:b/>
                <w:bCs/>
                <w:sz w:val="16"/>
                <w:szCs w:val="16"/>
              </w:rPr>
            </w:pPr>
            <w:r w:rsidRPr="00907CE1">
              <w:rPr>
                <w:b/>
                <w:bCs/>
                <w:sz w:val="16"/>
                <w:szCs w:val="16"/>
              </w:rPr>
              <w:t>Nature des évaluations proposées tout au long de l’étape</w:t>
            </w:r>
          </w:p>
        </w:tc>
        <w:tc>
          <w:tcPr>
            <w:tcW w:w="993" w:type="dxa"/>
          </w:tcPr>
          <w:p w:rsidR="00621179" w:rsidRPr="00907CE1" w:rsidRDefault="00621179" w:rsidP="003D5C8D">
            <w:pPr>
              <w:tabs>
                <w:tab w:val="left" w:pos="2002"/>
              </w:tabs>
              <w:spacing w:after="0" w:line="240" w:lineRule="auto"/>
              <w:jc w:val="center"/>
              <w:rPr>
                <w:b/>
                <w:bCs/>
                <w:sz w:val="16"/>
                <w:szCs w:val="16"/>
              </w:rPr>
            </w:pPr>
            <w:r w:rsidRPr="00907CE1">
              <w:rPr>
                <w:b/>
                <w:bCs/>
                <w:sz w:val="16"/>
                <w:szCs w:val="16"/>
              </w:rPr>
              <w:t xml:space="preserve">Y aura-t-il </w:t>
            </w:r>
            <w:r>
              <w:rPr>
                <w:b/>
                <w:bCs/>
                <w:sz w:val="16"/>
                <w:szCs w:val="16"/>
              </w:rPr>
              <w:t>un résultat inscrit au bulletin</w:t>
            </w:r>
            <w:r w:rsidRPr="00907CE1">
              <w:rPr>
                <w:b/>
                <w:bCs/>
                <w:sz w:val="16"/>
                <w:szCs w:val="16"/>
              </w:rPr>
              <w:t>?</w:t>
            </w:r>
          </w:p>
        </w:tc>
        <w:tc>
          <w:tcPr>
            <w:tcW w:w="2488" w:type="dxa"/>
          </w:tcPr>
          <w:p w:rsidR="00621179" w:rsidRPr="00907CE1" w:rsidRDefault="00621179" w:rsidP="003D5C8D">
            <w:pPr>
              <w:tabs>
                <w:tab w:val="left" w:pos="2002"/>
              </w:tabs>
              <w:spacing w:after="0" w:line="240" w:lineRule="auto"/>
              <w:jc w:val="center"/>
              <w:rPr>
                <w:b/>
                <w:bCs/>
                <w:sz w:val="16"/>
                <w:szCs w:val="16"/>
              </w:rPr>
            </w:pPr>
            <w:r w:rsidRPr="00907CE1">
              <w:rPr>
                <w:b/>
                <w:bCs/>
                <w:sz w:val="16"/>
                <w:szCs w:val="16"/>
              </w:rPr>
              <w:t>Nature des évaluations proposées tout au long de l’étape</w:t>
            </w:r>
          </w:p>
        </w:tc>
        <w:tc>
          <w:tcPr>
            <w:tcW w:w="991" w:type="dxa"/>
            <w:tcBorders>
              <w:bottom w:val="single" w:sz="4" w:space="0" w:color="auto"/>
            </w:tcBorders>
          </w:tcPr>
          <w:p w:rsidR="00621179" w:rsidRPr="00907CE1" w:rsidRDefault="00621179" w:rsidP="003D5C8D">
            <w:pPr>
              <w:tabs>
                <w:tab w:val="left" w:pos="2002"/>
              </w:tabs>
              <w:spacing w:after="0" w:line="240" w:lineRule="auto"/>
              <w:jc w:val="center"/>
              <w:rPr>
                <w:b/>
                <w:bCs/>
                <w:sz w:val="14"/>
                <w:szCs w:val="14"/>
              </w:rPr>
            </w:pPr>
            <w:r w:rsidRPr="00907CE1">
              <w:rPr>
                <w:b/>
                <w:bCs/>
                <w:sz w:val="14"/>
                <w:szCs w:val="14"/>
              </w:rPr>
              <w:t xml:space="preserve">Épreuves obligatoires </w:t>
            </w:r>
          </w:p>
          <w:p w:rsidR="00621179" w:rsidRPr="00907CE1" w:rsidRDefault="00621179" w:rsidP="003D5C8D">
            <w:pPr>
              <w:tabs>
                <w:tab w:val="left" w:pos="2002"/>
              </w:tabs>
              <w:spacing w:after="0" w:line="240" w:lineRule="auto"/>
              <w:jc w:val="center"/>
              <w:rPr>
                <w:b/>
                <w:bCs/>
                <w:sz w:val="16"/>
                <w:szCs w:val="16"/>
              </w:rPr>
            </w:pPr>
            <w:r w:rsidRPr="00907CE1">
              <w:rPr>
                <w:b/>
                <w:bCs/>
                <w:sz w:val="14"/>
                <w:szCs w:val="14"/>
              </w:rPr>
              <w:t>MELS / CS</w:t>
            </w:r>
            <w:r>
              <w:rPr>
                <w:rStyle w:val="Appelnotedebasdep"/>
                <w:rFonts w:cs="Calibri"/>
                <w:b/>
                <w:bCs/>
                <w:sz w:val="14"/>
                <w:szCs w:val="14"/>
              </w:rPr>
              <w:footnoteReference w:id="1"/>
            </w:r>
          </w:p>
        </w:tc>
        <w:tc>
          <w:tcPr>
            <w:tcW w:w="766" w:type="dxa"/>
          </w:tcPr>
          <w:p w:rsidR="00621179" w:rsidRPr="00907CE1" w:rsidRDefault="00621179" w:rsidP="003D5C8D">
            <w:pPr>
              <w:tabs>
                <w:tab w:val="left" w:pos="2002"/>
              </w:tabs>
              <w:spacing w:after="0" w:line="240" w:lineRule="auto"/>
              <w:jc w:val="center"/>
              <w:rPr>
                <w:b/>
                <w:bCs/>
                <w:sz w:val="16"/>
                <w:szCs w:val="16"/>
              </w:rPr>
            </w:pPr>
            <w:r w:rsidRPr="00907CE1">
              <w:rPr>
                <w:b/>
                <w:bCs/>
                <w:sz w:val="16"/>
                <w:szCs w:val="16"/>
              </w:rPr>
              <w:t>Résultat inscrit au bulletin</w:t>
            </w:r>
          </w:p>
        </w:tc>
      </w:tr>
      <w:tr w:rsidR="00621179">
        <w:trPr>
          <w:trHeight w:val="1049"/>
        </w:trPr>
        <w:tc>
          <w:tcPr>
            <w:tcW w:w="2518" w:type="dxa"/>
            <w:tcBorders>
              <w:bottom w:val="single" w:sz="4" w:space="0" w:color="auto"/>
            </w:tcBorders>
          </w:tcPr>
          <w:p w:rsidR="00621179" w:rsidRPr="00907CE1" w:rsidRDefault="00621179" w:rsidP="003D5C8D">
            <w:pPr>
              <w:spacing w:after="0" w:line="240" w:lineRule="auto"/>
              <w:rPr>
                <w:sz w:val="16"/>
                <w:szCs w:val="16"/>
                <w:highlight w:val="yellow"/>
              </w:rPr>
            </w:pPr>
          </w:p>
          <w:p w:rsidR="00621179" w:rsidRPr="00907CE1" w:rsidRDefault="00621179" w:rsidP="003D5C8D">
            <w:pPr>
              <w:spacing w:after="0" w:line="240" w:lineRule="auto"/>
              <w:rPr>
                <w:sz w:val="16"/>
                <w:szCs w:val="16"/>
              </w:rPr>
            </w:pPr>
          </w:p>
          <w:p w:rsidR="00621179" w:rsidRDefault="00621179" w:rsidP="003D5C8D">
            <w:pPr>
              <w:spacing w:after="0" w:line="240" w:lineRule="auto"/>
              <w:rPr>
                <w:sz w:val="16"/>
                <w:szCs w:val="16"/>
              </w:rPr>
            </w:pPr>
            <w:r>
              <w:rPr>
                <w:sz w:val="16"/>
                <w:szCs w:val="16"/>
              </w:rPr>
              <w:t>Interprétation des pièces sélectionnées</w:t>
            </w:r>
          </w:p>
          <w:p w:rsidR="00621179" w:rsidRDefault="00621179" w:rsidP="003D5C8D">
            <w:pPr>
              <w:spacing w:after="0" w:line="240" w:lineRule="auto"/>
              <w:rPr>
                <w:sz w:val="16"/>
                <w:szCs w:val="16"/>
              </w:rPr>
            </w:pPr>
            <w:r>
              <w:rPr>
                <w:sz w:val="16"/>
                <w:szCs w:val="16"/>
              </w:rPr>
              <w:t>Appréciation musicale</w:t>
            </w: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Default="00621179" w:rsidP="003D5C8D">
            <w:pPr>
              <w:spacing w:after="0" w:line="240" w:lineRule="auto"/>
              <w:rPr>
                <w:sz w:val="16"/>
                <w:szCs w:val="16"/>
              </w:rPr>
            </w:pPr>
          </w:p>
          <w:p w:rsidR="00621179" w:rsidRPr="00907CE1" w:rsidRDefault="00621179" w:rsidP="003D5C8D">
            <w:pPr>
              <w:spacing w:after="0" w:line="240" w:lineRule="auto"/>
              <w:rPr>
                <w:sz w:val="16"/>
                <w:szCs w:val="16"/>
              </w:rPr>
            </w:pPr>
          </w:p>
        </w:tc>
        <w:tc>
          <w:tcPr>
            <w:tcW w:w="992" w:type="dxa"/>
            <w:tcBorders>
              <w:bottom w:val="single" w:sz="4" w:space="0" w:color="auto"/>
            </w:tcBorders>
          </w:tcPr>
          <w:p w:rsidR="00621179" w:rsidRPr="00907CE1" w:rsidRDefault="00621179" w:rsidP="003D5C8D">
            <w:pPr>
              <w:tabs>
                <w:tab w:val="left" w:pos="2002"/>
              </w:tabs>
              <w:spacing w:after="0" w:line="240" w:lineRule="auto"/>
              <w:rPr>
                <w:b/>
                <w:bCs/>
                <w:sz w:val="24"/>
                <w:szCs w:val="24"/>
              </w:rPr>
            </w:pPr>
          </w:p>
          <w:p w:rsidR="00621179" w:rsidRPr="00907CE1" w:rsidRDefault="00621179" w:rsidP="003D5C8D">
            <w:pPr>
              <w:tabs>
                <w:tab w:val="left" w:pos="2002"/>
              </w:tabs>
              <w:spacing w:after="0" w:line="240" w:lineRule="auto"/>
              <w:jc w:val="center"/>
              <w:rPr>
                <w:b/>
                <w:bCs/>
                <w:sz w:val="24"/>
                <w:szCs w:val="24"/>
              </w:rPr>
            </w:pPr>
            <w:r w:rsidRPr="00907CE1">
              <w:rPr>
                <w:b/>
                <w:bCs/>
                <w:sz w:val="24"/>
                <w:szCs w:val="24"/>
              </w:rPr>
              <w:t>Oui</w:t>
            </w:r>
          </w:p>
        </w:tc>
        <w:tc>
          <w:tcPr>
            <w:tcW w:w="2268" w:type="dxa"/>
          </w:tcPr>
          <w:p w:rsidR="00621179" w:rsidRDefault="00621179" w:rsidP="003D5C8D">
            <w:pPr>
              <w:tabs>
                <w:tab w:val="left" w:pos="2002"/>
              </w:tabs>
              <w:spacing w:after="0" w:line="240" w:lineRule="auto"/>
              <w:rPr>
                <w:sz w:val="16"/>
                <w:szCs w:val="16"/>
              </w:rPr>
            </w:pPr>
          </w:p>
          <w:p w:rsidR="00621179" w:rsidRDefault="00621179" w:rsidP="003D5C8D">
            <w:pPr>
              <w:tabs>
                <w:tab w:val="left" w:pos="2002"/>
              </w:tabs>
              <w:spacing w:after="0" w:line="240" w:lineRule="auto"/>
              <w:rPr>
                <w:sz w:val="16"/>
                <w:szCs w:val="16"/>
              </w:rPr>
            </w:pPr>
          </w:p>
          <w:p w:rsidR="00621179" w:rsidRDefault="00621179" w:rsidP="003D5C8D">
            <w:pPr>
              <w:spacing w:after="0" w:line="240" w:lineRule="auto"/>
              <w:rPr>
                <w:sz w:val="16"/>
                <w:szCs w:val="16"/>
              </w:rPr>
            </w:pPr>
            <w:r>
              <w:rPr>
                <w:sz w:val="16"/>
                <w:szCs w:val="16"/>
              </w:rPr>
              <w:t>Interprétation des pièces sélectionnées</w:t>
            </w:r>
          </w:p>
          <w:p w:rsidR="00621179" w:rsidRDefault="00621179" w:rsidP="003D5C8D">
            <w:pPr>
              <w:tabs>
                <w:tab w:val="left" w:pos="2002"/>
              </w:tabs>
              <w:spacing w:after="0" w:line="240" w:lineRule="auto"/>
              <w:rPr>
                <w:sz w:val="16"/>
                <w:szCs w:val="16"/>
              </w:rPr>
            </w:pPr>
            <w:r>
              <w:rPr>
                <w:sz w:val="16"/>
                <w:szCs w:val="16"/>
              </w:rPr>
              <w:t>Création (arrangement musical individuel)</w:t>
            </w:r>
          </w:p>
          <w:p w:rsidR="00EE7B1E" w:rsidRDefault="00EE7B1E" w:rsidP="00EE7B1E">
            <w:pPr>
              <w:tabs>
                <w:tab w:val="left" w:pos="2002"/>
              </w:tabs>
              <w:spacing w:after="0" w:line="240" w:lineRule="auto"/>
              <w:rPr>
                <w:sz w:val="16"/>
                <w:szCs w:val="16"/>
              </w:rPr>
            </w:pPr>
            <w:r>
              <w:rPr>
                <w:sz w:val="16"/>
                <w:szCs w:val="16"/>
              </w:rPr>
              <w:t xml:space="preserve">Concert de Noël </w:t>
            </w:r>
          </w:p>
          <w:p w:rsidR="00EE7B1E" w:rsidRPr="00907CE1" w:rsidRDefault="008B2CCD" w:rsidP="00EE7B1E">
            <w:pPr>
              <w:tabs>
                <w:tab w:val="left" w:pos="2002"/>
              </w:tabs>
              <w:spacing w:after="0" w:line="240" w:lineRule="auto"/>
              <w:rPr>
                <w:sz w:val="16"/>
                <w:szCs w:val="16"/>
              </w:rPr>
            </w:pPr>
            <w:r>
              <w:rPr>
                <w:sz w:val="16"/>
                <w:szCs w:val="16"/>
              </w:rPr>
              <w:t>9 décembre 2020</w:t>
            </w:r>
          </w:p>
        </w:tc>
        <w:tc>
          <w:tcPr>
            <w:tcW w:w="993" w:type="dxa"/>
            <w:tcBorders>
              <w:bottom w:val="single" w:sz="4" w:space="0" w:color="auto"/>
            </w:tcBorders>
          </w:tcPr>
          <w:p w:rsidR="00621179" w:rsidRPr="00907CE1" w:rsidRDefault="00621179" w:rsidP="003D5C8D">
            <w:pPr>
              <w:tabs>
                <w:tab w:val="left" w:pos="2002"/>
              </w:tabs>
              <w:spacing w:after="0" w:line="240" w:lineRule="auto"/>
              <w:rPr>
                <w:b/>
                <w:bCs/>
                <w:sz w:val="24"/>
                <w:szCs w:val="24"/>
              </w:rPr>
            </w:pPr>
          </w:p>
          <w:p w:rsidR="00621179" w:rsidRPr="00907CE1" w:rsidRDefault="00621179" w:rsidP="003D5C8D">
            <w:pPr>
              <w:tabs>
                <w:tab w:val="left" w:pos="2002"/>
              </w:tabs>
              <w:spacing w:after="0" w:line="240" w:lineRule="auto"/>
              <w:jc w:val="center"/>
              <w:rPr>
                <w:b/>
                <w:bCs/>
                <w:sz w:val="24"/>
                <w:szCs w:val="24"/>
              </w:rPr>
            </w:pPr>
            <w:r w:rsidRPr="00907CE1">
              <w:rPr>
                <w:b/>
                <w:bCs/>
                <w:sz w:val="24"/>
                <w:szCs w:val="24"/>
              </w:rPr>
              <w:t>Oui</w:t>
            </w:r>
          </w:p>
        </w:tc>
        <w:tc>
          <w:tcPr>
            <w:tcW w:w="2488" w:type="dxa"/>
            <w:tcBorders>
              <w:bottom w:val="single" w:sz="4" w:space="0" w:color="auto"/>
              <w:right w:val="single" w:sz="4" w:space="0" w:color="auto"/>
            </w:tcBorders>
          </w:tcPr>
          <w:p w:rsidR="00621179" w:rsidRDefault="00621179" w:rsidP="003D5C8D">
            <w:pPr>
              <w:tabs>
                <w:tab w:val="left" w:pos="2002"/>
              </w:tabs>
              <w:spacing w:after="0" w:line="240" w:lineRule="auto"/>
              <w:rPr>
                <w:sz w:val="16"/>
                <w:szCs w:val="16"/>
              </w:rPr>
            </w:pPr>
          </w:p>
          <w:p w:rsidR="00621179" w:rsidRDefault="00621179" w:rsidP="003D5C8D">
            <w:pPr>
              <w:tabs>
                <w:tab w:val="left" w:pos="2002"/>
              </w:tabs>
              <w:spacing w:after="0" w:line="240" w:lineRule="auto"/>
              <w:rPr>
                <w:sz w:val="16"/>
                <w:szCs w:val="16"/>
              </w:rPr>
            </w:pPr>
          </w:p>
          <w:p w:rsidR="00621179" w:rsidRDefault="00621179" w:rsidP="003D5C8D">
            <w:pPr>
              <w:spacing w:after="0" w:line="240" w:lineRule="auto"/>
              <w:rPr>
                <w:sz w:val="16"/>
                <w:szCs w:val="16"/>
              </w:rPr>
            </w:pPr>
            <w:r>
              <w:rPr>
                <w:sz w:val="16"/>
                <w:szCs w:val="16"/>
              </w:rPr>
              <w:t>Interprétation des pièces sélectionnées</w:t>
            </w:r>
          </w:p>
          <w:p w:rsidR="00621179" w:rsidRDefault="00621179" w:rsidP="003D5C8D">
            <w:pPr>
              <w:tabs>
                <w:tab w:val="left" w:pos="2002"/>
              </w:tabs>
              <w:spacing w:after="0" w:line="240" w:lineRule="auto"/>
              <w:rPr>
                <w:sz w:val="16"/>
                <w:szCs w:val="16"/>
              </w:rPr>
            </w:pPr>
            <w:r>
              <w:rPr>
                <w:sz w:val="16"/>
                <w:szCs w:val="16"/>
              </w:rPr>
              <w:t>Création du blues</w:t>
            </w:r>
          </w:p>
          <w:p w:rsidR="00621179" w:rsidRDefault="00621179" w:rsidP="003D5C8D">
            <w:pPr>
              <w:spacing w:after="0" w:line="240" w:lineRule="auto"/>
              <w:rPr>
                <w:sz w:val="16"/>
                <w:szCs w:val="16"/>
              </w:rPr>
            </w:pPr>
            <w:r>
              <w:rPr>
                <w:sz w:val="16"/>
                <w:szCs w:val="16"/>
              </w:rPr>
              <w:t>Appréciation musicale</w:t>
            </w:r>
          </w:p>
          <w:p w:rsidR="001E40F3" w:rsidRDefault="001E40F3" w:rsidP="001E40F3">
            <w:pPr>
              <w:tabs>
                <w:tab w:val="left" w:pos="2002"/>
              </w:tabs>
              <w:spacing w:after="0" w:line="240" w:lineRule="auto"/>
              <w:rPr>
                <w:sz w:val="16"/>
                <w:szCs w:val="16"/>
              </w:rPr>
            </w:pPr>
            <w:r>
              <w:rPr>
                <w:sz w:val="16"/>
                <w:szCs w:val="16"/>
              </w:rPr>
              <w:t>Concert de fin d’année</w:t>
            </w:r>
          </w:p>
          <w:p w:rsidR="00252BF0" w:rsidRPr="00907CE1" w:rsidRDefault="008B2CCD" w:rsidP="001E40F3">
            <w:pPr>
              <w:tabs>
                <w:tab w:val="left" w:pos="2002"/>
              </w:tabs>
              <w:spacing w:after="0" w:line="240" w:lineRule="auto"/>
              <w:rPr>
                <w:sz w:val="16"/>
                <w:szCs w:val="16"/>
              </w:rPr>
            </w:pPr>
            <w:r>
              <w:rPr>
                <w:sz w:val="16"/>
                <w:szCs w:val="16"/>
              </w:rPr>
              <w:t>5 mai 2021</w:t>
            </w:r>
            <w:bookmarkStart w:id="0" w:name="_GoBack"/>
            <w:bookmarkEnd w:id="0"/>
          </w:p>
        </w:tc>
        <w:tc>
          <w:tcPr>
            <w:tcW w:w="991" w:type="dxa"/>
            <w:tcBorders>
              <w:top w:val="single" w:sz="4" w:space="0" w:color="auto"/>
              <w:left w:val="single" w:sz="4" w:space="0" w:color="auto"/>
              <w:bottom w:val="single" w:sz="4" w:space="0" w:color="auto"/>
            </w:tcBorders>
          </w:tcPr>
          <w:p w:rsidR="00621179" w:rsidRPr="00907CE1" w:rsidRDefault="00621179" w:rsidP="003D5C8D">
            <w:pPr>
              <w:spacing w:after="0" w:line="240" w:lineRule="auto"/>
              <w:rPr>
                <w:b/>
                <w:bCs/>
                <w:sz w:val="24"/>
                <w:szCs w:val="24"/>
              </w:rPr>
            </w:pPr>
          </w:p>
          <w:p w:rsidR="00621179" w:rsidRPr="00907CE1" w:rsidRDefault="00621179" w:rsidP="003D5C8D">
            <w:pPr>
              <w:spacing w:after="0" w:line="240" w:lineRule="auto"/>
              <w:jc w:val="center"/>
              <w:rPr>
                <w:b/>
                <w:bCs/>
                <w:sz w:val="16"/>
                <w:szCs w:val="16"/>
              </w:rPr>
            </w:pPr>
            <w:r w:rsidRPr="00907CE1">
              <w:rPr>
                <w:b/>
                <w:bCs/>
                <w:sz w:val="24"/>
                <w:szCs w:val="24"/>
              </w:rPr>
              <w:t>Non</w:t>
            </w:r>
          </w:p>
        </w:tc>
        <w:tc>
          <w:tcPr>
            <w:tcW w:w="766" w:type="dxa"/>
            <w:tcBorders>
              <w:bottom w:val="single" w:sz="4" w:space="0" w:color="auto"/>
            </w:tcBorders>
          </w:tcPr>
          <w:p w:rsidR="00621179" w:rsidRPr="00907CE1" w:rsidRDefault="00621179" w:rsidP="003D5C8D">
            <w:pPr>
              <w:tabs>
                <w:tab w:val="left" w:pos="2002"/>
              </w:tabs>
              <w:spacing w:after="0" w:line="240" w:lineRule="auto"/>
              <w:rPr>
                <w:b/>
                <w:bCs/>
                <w:sz w:val="24"/>
                <w:szCs w:val="24"/>
              </w:rPr>
            </w:pPr>
          </w:p>
          <w:p w:rsidR="00621179" w:rsidRPr="00907CE1" w:rsidRDefault="00621179" w:rsidP="003D5C8D">
            <w:pPr>
              <w:tabs>
                <w:tab w:val="left" w:pos="2002"/>
              </w:tabs>
              <w:spacing w:after="0" w:line="240" w:lineRule="auto"/>
              <w:jc w:val="center"/>
              <w:rPr>
                <w:b/>
                <w:bCs/>
                <w:sz w:val="24"/>
                <w:szCs w:val="24"/>
              </w:rPr>
            </w:pPr>
            <w:r w:rsidRPr="00907CE1">
              <w:rPr>
                <w:b/>
                <w:bCs/>
                <w:sz w:val="24"/>
                <w:szCs w:val="24"/>
              </w:rPr>
              <w:t>Oui</w:t>
            </w:r>
          </w:p>
        </w:tc>
      </w:tr>
    </w:tbl>
    <w:p w:rsidR="00621179" w:rsidRDefault="00621179" w:rsidP="007D1509">
      <w:pPr>
        <w:tabs>
          <w:tab w:val="left" w:pos="3620"/>
        </w:tabs>
      </w:pPr>
      <w:r>
        <w:tab/>
      </w:r>
    </w:p>
    <w:p w:rsidR="00621179" w:rsidRPr="00FA5FDB" w:rsidRDefault="00621179" w:rsidP="007D1509">
      <w:pPr>
        <w:rPr>
          <w:b/>
          <w:bCs/>
        </w:rPr>
      </w:pPr>
    </w:p>
    <w:p w:rsidR="00621179" w:rsidRPr="00B367B8" w:rsidRDefault="00621179" w:rsidP="000D1D95">
      <w:pPr>
        <w:rPr>
          <w:b/>
          <w:bCs/>
        </w:rPr>
      </w:pPr>
    </w:p>
    <w:sectPr w:rsidR="00621179" w:rsidRPr="00B367B8" w:rsidSect="00942DEE">
      <w:headerReference w:type="default" r:id="rId8"/>
      <w:footerReference w:type="default" r:id="rId9"/>
      <w:headerReference w:type="first" r:id="rId10"/>
      <w:footerReference w:type="first" r:id="rId11"/>
      <w:pgSz w:w="12240" w:h="15840" w:code="1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EC" w:rsidRDefault="00360AEC" w:rsidP="00D92610">
      <w:pPr>
        <w:spacing w:after="0" w:line="240" w:lineRule="auto"/>
      </w:pPr>
      <w:r>
        <w:separator/>
      </w:r>
    </w:p>
  </w:endnote>
  <w:endnote w:type="continuationSeparator" w:id="0">
    <w:p w:rsidR="00360AEC" w:rsidRDefault="00360AEC"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79" w:rsidRDefault="007C3DFE">
    <w:pPr>
      <w:pStyle w:val="Pieddepage"/>
      <w:jc w:val="center"/>
    </w:pPr>
    <w:r>
      <w:fldChar w:fldCharType="begin"/>
    </w:r>
    <w:r>
      <w:instrText xml:space="preserve"> PAGE   \* MERGEFORMAT </w:instrText>
    </w:r>
    <w:r>
      <w:fldChar w:fldCharType="separate"/>
    </w:r>
    <w:r w:rsidR="008B2CCD">
      <w:rPr>
        <w:noProof/>
      </w:rPr>
      <w:t>2</w:t>
    </w:r>
    <w:r>
      <w:rPr>
        <w:noProof/>
      </w:rPr>
      <w:fldChar w:fldCharType="end"/>
    </w:r>
  </w:p>
  <w:p w:rsidR="00621179" w:rsidRDefault="006211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79" w:rsidRPr="008F3176" w:rsidRDefault="00621179">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EC" w:rsidRDefault="00360AEC" w:rsidP="00D92610">
      <w:pPr>
        <w:spacing w:after="0" w:line="240" w:lineRule="auto"/>
      </w:pPr>
      <w:r>
        <w:separator/>
      </w:r>
    </w:p>
  </w:footnote>
  <w:footnote w:type="continuationSeparator" w:id="0">
    <w:p w:rsidR="00360AEC" w:rsidRDefault="00360AEC" w:rsidP="00D92610">
      <w:pPr>
        <w:spacing w:after="0" w:line="240" w:lineRule="auto"/>
      </w:pPr>
      <w:r>
        <w:continuationSeparator/>
      </w:r>
    </w:p>
  </w:footnote>
  <w:footnote w:id="1">
    <w:p w:rsidR="00621179" w:rsidRDefault="00621179" w:rsidP="007265A5">
      <w:pPr>
        <w:pStyle w:val="Notedebasdepage"/>
      </w:pPr>
      <w:r>
        <w:rPr>
          <w:rStyle w:val="Appelnotedebasdep"/>
          <w:rFonts w:cs="Calibri"/>
        </w:rPr>
        <w:footnoteRef/>
      </w:r>
      <w:r>
        <w:t xml:space="preserve"> MELS : ministère de l’Éducation, du Loisir et du Sport</w:t>
      </w:r>
    </w:p>
    <w:p w:rsidR="00621179" w:rsidRDefault="00621179" w:rsidP="007265A5">
      <w:pPr>
        <w:pStyle w:val="Notedebasdepage"/>
      </w:pPr>
      <w:r>
        <w:t xml:space="preserve">   CS : commission scolaire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79" w:rsidRDefault="006211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79" w:rsidRDefault="006211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B7B"/>
    <w:multiLevelType w:val="hybridMultilevel"/>
    <w:tmpl w:val="808C0D3C"/>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38A0218D"/>
    <w:multiLevelType w:val="hybridMultilevel"/>
    <w:tmpl w:val="CE58B142"/>
    <w:lvl w:ilvl="0" w:tplc="0C0C0001">
      <w:start w:val="1"/>
      <w:numFmt w:val="bullet"/>
      <w:lvlText w:val=""/>
      <w:lvlJc w:val="left"/>
      <w:pPr>
        <w:ind w:left="7221" w:hanging="360"/>
      </w:pPr>
      <w:rPr>
        <w:rFonts w:ascii="Symbol" w:hAnsi="Symbol" w:hint="default"/>
      </w:rPr>
    </w:lvl>
    <w:lvl w:ilvl="1" w:tplc="0C0C0003">
      <w:start w:val="1"/>
      <w:numFmt w:val="bullet"/>
      <w:lvlText w:val="o"/>
      <w:lvlJc w:val="left"/>
      <w:pPr>
        <w:ind w:left="7941" w:hanging="360"/>
      </w:pPr>
      <w:rPr>
        <w:rFonts w:ascii="Courier New" w:hAnsi="Courier New" w:hint="default"/>
      </w:rPr>
    </w:lvl>
    <w:lvl w:ilvl="2" w:tplc="0C0C0005">
      <w:start w:val="1"/>
      <w:numFmt w:val="bullet"/>
      <w:lvlText w:val=""/>
      <w:lvlJc w:val="left"/>
      <w:pPr>
        <w:ind w:left="8661" w:hanging="360"/>
      </w:pPr>
      <w:rPr>
        <w:rFonts w:ascii="Wingdings" w:hAnsi="Wingdings" w:hint="default"/>
      </w:rPr>
    </w:lvl>
    <w:lvl w:ilvl="3" w:tplc="0C0C0001">
      <w:start w:val="1"/>
      <w:numFmt w:val="bullet"/>
      <w:lvlText w:val=""/>
      <w:lvlJc w:val="left"/>
      <w:pPr>
        <w:ind w:left="9381" w:hanging="360"/>
      </w:pPr>
      <w:rPr>
        <w:rFonts w:ascii="Symbol" w:hAnsi="Symbol" w:hint="default"/>
      </w:rPr>
    </w:lvl>
    <w:lvl w:ilvl="4" w:tplc="0C0C0003">
      <w:start w:val="1"/>
      <w:numFmt w:val="bullet"/>
      <w:lvlText w:val="o"/>
      <w:lvlJc w:val="left"/>
      <w:pPr>
        <w:ind w:left="10101" w:hanging="360"/>
      </w:pPr>
      <w:rPr>
        <w:rFonts w:ascii="Courier New" w:hAnsi="Courier New" w:hint="default"/>
      </w:rPr>
    </w:lvl>
    <w:lvl w:ilvl="5" w:tplc="0C0C0005">
      <w:start w:val="1"/>
      <w:numFmt w:val="bullet"/>
      <w:lvlText w:val=""/>
      <w:lvlJc w:val="left"/>
      <w:pPr>
        <w:ind w:left="10821" w:hanging="360"/>
      </w:pPr>
      <w:rPr>
        <w:rFonts w:ascii="Wingdings" w:hAnsi="Wingdings" w:hint="default"/>
      </w:rPr>
    </w:lvl>
    <w:lvl w:ilvl="6" w:tplc="0C0C0001">
      <w:start w:val="1"/>
      <w:numFmt w:val="bullet"/>
      <w:lvlText w:val=""/>
      <w:lvlJc w:val="left"/>
      <w:pPr>
        <w:ind w:left="11541" w:hanging="360"/>
      </w:pPr>
      <w:rPr>
        <w:rFonts w:ascii="Symbol" w:hAnsi="Symbol" w:hint="default"/>
      </w:rPr>
    </w:lvl>
    <w:lvl w:ilvl="7" w:tplc="0C0C0003">
      <w:start w:val="1"/>
      <w:numFmt w:val="bullet"/>
      <w:lvlText w:val="o"/>
      <w:lvlJc w:val="left"/>
      <w:pPr>
        <w:ind w:left="12261" w:hanging="360"/>
      </w:pPr>
      <w:rPr>
        <w:rFonts w:ascii="Courier New" w:hAnsi="Courier New" w:hint="default"/>
      </w:rPr>
    </w:lvl>
    <w:lvl w:ilvl="8" w:tplc="0C0C0005">
      <w:start w:val="1"/>
      <w:numFmt w:val="bullet"/>
      <w:lvlText w:val=""/>
      <w:lvlJc w:val="left"/>
      <w:pPr>
        <w:ind w:left="12981" w:hanging="360"/>
      </w:pPr>
      <w:rPr>
        <w:rFonts w:ascii="Wingdings" w:hAnsi="Wingdings" w:hint="default"/>
      </w:rPr>
    </w:lvl>
  </w:abstractNum>
  <w:abstractNum w:abstractNumId="3">
    <w:nsid w:val="5D5B3A48"/>
    <w:multiLevelType w:val="hybridMultilevel"/>
    <w:tmpl w:val="CF4659E2"/>
    <w:lvl w:ilvl="0" w:tplc="0C0C000F">
      <w:start w:val="1"/>
      <w:numFmt w:val="decimal"/>
      <w:lvlText w:val="%1."/>
      <w:lvlJc w:val="left"/>
      <w:pPr>
        <w:tabs>
          <w:tab w:val="num" w:pos="720"/>
        </w:tabs>
        <w:ind w:left="720" w:hanging="360"/>
      </w:pPr>
      <w:rPr>
        <w:rFonts w:cs="Times New Roman"/>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4">
    <w:nsid w:val="6DA363CC"/>
    <w:multiLevelType w:val="hybridMultilevel"/>
    <w:tmpl w:val="D4C2925C"/>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5">
    <w:nsid w:val="6F3D52B2"/>
    <w:multiLevelType w:val="hybridMultilevel"/>
    <w:tmpl w:val="E5685C92"/>
    <w:lvl w:ilvl="0" w:tplc="0C0C000F">
      <w:start w:val="1"/>
      <w:numFmt w:val="decimal"/>
      <w:lvlText w:val="%1."/>
      <w:lvlJc w:val="left"/>
      <w:pPr>
        <w:tabs>
          <w:tab w:val="num" w:pos="720"/>
        </w:tabs>
        <w:ind w:left="720" w:hanging="360"/>
      </w:pPr>
      <w:rPr>
        <w:rFonts w:cs="Times New Roman"/>
      </w:rPr>
    </w:lvl>
    <w:lvl w:ilvl="1" w:tplc="0C0C0019">
      <w:start w:val="1"/>
      <w:numFmt w:val="lowerLetter"/>
      <w:lvlText w:val="%2."/>
      <w:lvlJc w:val="left"/>
      <w:pPr>
        <w:tabs>
          <w:tab w:val="num" w:pos="1440"/>
        </w:tabs>
        <w:ind w:left="1440" w:hanging="360"/>
      </w:pPr>
      <w:rPr>
        <w:rFonts w:cs="Times New Roman"/>
      </w:rPr>
    </w:lvl>
    <w:lvl w:ilvl="2" w:tplc="0C0C001B">
      <w:start w:val="1"/>
      <w:numFmt w:val="lowerRoman"/>
      <w:lvlText w:val="%3."/>
      <w:lvlJc w:val="right"/>
      <w:pPr>
        <w:tabs>
          <w:tab w:val="num" w:pos="2160"/>
        </w:tabs>
        <w:ind w:left="2160" w:hanging="18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lowerLetter"/>
      <w:lvlText w:val="%5."/>
      <w:lvlJc w:val="left"/>
      <w:pPr>
        <w:tabs>
          <w:tab w:val="num" w:pos="3600"/>
        </w:tabs>
        <w:ind w:left="3600" w:hanging="360"/>
      </w:pPr>
      <w:rPr>
        <w:rFonts w:cs="Times New Roman"/>
      </w:rPr>
    </w:lvl>
    <w:lvl w:ilvl="5" w:tplc="0C0C001B">
      <w:start w:val="1"/>
      <w:numFmt w:val="lowerRoman"/>
      <w:lvlText w:val="%6."/>
      <w:lvlJc w:val="right"/>
      <w:pPr>
        <w:tabs>
          <w:tab w:val="num" w:pos="4320"/>
        </w:tabs>
        <w:ind w:left="4320" w:hanging="18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lowerLetter"/>
      <w:lvlText w:val="%8."/>
      <w:lvlJc w:val="left"/>
      <w:pPr>
        <w:tabs>
          <w:tab w:val="num" w:pos="5760"/>
        </w:tabs>
        <w:ind w:left="5760" w:hanging="360"/>
      </w:pPr>
      <w:rPr>
        <w:rFonts w:cs="Times New Roman"/>
      </w:rPr>
    </w:lvl>
    <w:lvl w:ilvl="8" w:tplc="0C0C001B">
      <w:start w:val="1"/>
      <w:numFmt w:val="lowerRoman"/>
      <w:lvlText w:val="%9."/>
      <w:lvlJc w:val="right"/>
      <w:pPr>
        <w:tabs>
          <w:tab w:val="num" w:pos="6480"/>
        </w:tabs>
        <w:ind w:left="6480" w:hanging="180"/>
      </w:pPr>
      <w:rPr>
        <w:rFonts w:cs="Times New Roman"/>
      </w:rPr>
    </w:lvl>
  </w:abstractNum>
  <w:abstractNum w:abstractNumId="6">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hint="default"/>
      </w:rPr>
    </w:lvl>
    <w:lvl w:ilvl="8" w:tplc="0C0C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0449A"/>
    <w:rsid w:val="00012950"/>
    <w:rsid w:val="00016BCE"/>
    <w:rsid w:val="000254A7"/>
    <w:rsid w:val="00027063"/>
    <w:rsid w:val="00040CFF"/>
    <w:rsid w:val="000460A5"/>
    <w:rsid w:val="00046AD4"/>
    <w:rsid w:val="00056379"/>
    <w:rsid w:val="00062CF2"/>
    <w:rsid w:val="0006401F"/>
    <w:rsid w:val="000719C2"/>
    <w:rsid w:val="000A18FD"/>
    <w:rsid w:val="000B5E82"/>
    <w:rsid w:val="000C2869"/>
    <w:rsid w:val="000D1BF9"/>
    <w:rsid w:val="000D1D95"/>
    <w:rsid w:val="000D52F6"/>
    <w:rsid w:val="000D58AE"/>
    <w:rsid w:val="001015C4"/>
    <w:rsid w:val="00113125"/>
    <w:rsid w:val="00114B18"/>
    <w:rsid w:val="00115624"/>
    <w:rsid w:val="001262D5"/>
    <w:rsid w:val="00130C90"/>
    <w:rsid w:val="0013291C"/>
    <w:rsid w:val="0013380F"/>
    <w:rsid w:val="00183231"/>
    <w:rsid w:val="0018726B"/>
    <w:rsid w:val="001A2A1A"/>
    <w:rsid w:val="001A58A1"/>
    <w:rsid w:val="001C3BD1"/>
    <w:rsid w:val="001E2390"/>
    <w:rsid w:val="001E40F3"/>
    <w:rsid w:val="001E55B2"/>
    <w:rsid w:val="001F07F1"/>
    <w:rsid w:val="002040DA"/>
    <w:rsid w:val="00206B1A"/>
    <w:rsid w:val="0023089B"/>
    <w:rsid w:val="00231131"/>
    <w:rsid w:val="00247A78"/>
    <w:rsid w:val="00252BF0"/>
    <w:rsid w:val="00261CF3"/>
    <w:rsid w:val="002853DE"/>
    <w:rsid w:val="0028554C"/>
    <w:rsid w:val="0028643A"/>
    <w:rsid w:val="00296392"/>
    <w:rsid w:val="002B2EED"/>
    <w:rsid w:val="002B42AB"/>
    <w:rsid w:val="002F3367"/>
    <w:rsid w:val="002F4569"/>
    <w:rsid w:val="00315E02"/>
    <w:rsid w:val="00320B3C"/>
    <w:rsid w:val="0032289E"/>
    <w:rsid w:val="00322BEC"/>
    <w:rsid w:val="0032357B"/>
    <w:rsid w:val="00333965"/>
    <w:rsid w:val="003416BF"/>
    <w:rsid w:val="00360AEC"/>
    <w:rsid w:val="0036755C"/>
    <w:rsid w:val="00370B8C"/>
    <w:rsid w:val="003933A9"/>
    <w:rsid w:val="00397C4F"/>
    <w:rsid w:val="003A3237"/>
    <w:rsid w:val="003A59DA"/>
    <w:rsid w:val="003B3DC2"/>
    <w:rsid w:val="003C03F0"/>
    <w:rsid w:val="003C72F6"/>
    <w:rsid w:val="003D5C8D"/>
    <w:rsid w:val="003E11BC"/>
    <w:rsid w:val="003F58E0"/>
    <w:rsid w:val="004119FE"/>
    <w:rsid w:val="00422E5D"/>
    <w:rsid w:val="00451393"/>
    <w:rsid w:val="00452040"/>
    <w:rsid w:val="004545F6"/>
    <w:rsid w:val="00480CCF"/>
    <w:rsid w:val="0049154B"/>
    <w:rsid w:val="00491C67"/>
    <w:rsid w:val="004A74A6"/>
    <w:rsid w:val="004C77AD"/>
    <w:rsid w:val="004D2D29"/>
    <w:rsid w:val="0052119C"/>
    <w:rsid w:val="00522C12"/>
    <w:rsid w:val="0055599D"/>
    <w:rsid w:val="0058322F"/>
    <w:rsid w:val="005A54DC"/>
    <w:rsid w:val="005E20DC"/>
    <w:rsid w:val="005E5E0F"/>
    <w:rsid w:val="005E6735"/>
    <w:rsid w:val="005F4F61"/>
    <w:rsid w:val="00605699"/>
    <w:rsid w:val="00605C5E"/>
    <w:rsid w:val="00621179"/>
    <w:rsid w:val="00640536"/>
    <w:rsid w:val="00642DC2"/>
    <w:rsid w:val="00644B63"/>
    <w:rsid w:val="00652CCC"/>
    <w:rsid w:val="006659B2"/>
    <w:rsid w:val="00670259"/>
    <w:rsid w:val="00671825"/>
    <w:rsid w:val="00676E68"/>
    <w:rsid w:val="00676E97"/>
    <w:rsid w:val="006A0D82"/>
    <w:rsid w:val="006A7422"/>
    <w:rsid w:val="006B5CD3"/>
    <w:rsid w:val="006E6896"/>
    <w:rsid w:val="00700755"/>
    <w:rsid w:val="00702497"/>
    <w:rsid w:val="007169B7"/>
    <w:rsid w:val="007265A5"/>
    <w:rsid w:val="007504B7"/>
    <w:rsid w:val="00762EE5"/>
    <w:rsid w:val="0077694F"/>
    <w:rsid w:val="007A59D3"/>
    <w:rsid w:val="007B5DF1"/>
    <w:rsid w:val="007C3DFE"/>
    <w:rsid w:val="007D1509"/>
    <w:rsid w:val="007D2883"/>
    <w:rsid w:val="007F42DC"/>
    <w:rsid w:val="008060EE"/>
    <w:rsid w:val="00806BFF"/>
    <w:rsid w:val="00825734"/>
    <w:rsid w:val="00843C13"/>
    <w:rsid w:val="008523E0"/>
    <w:rsid w:val="008558D4"/>
    <w:rsid w:val="00877490"/>
    <w:rsid w:val="0087771F"/>
    <w:rsid w:val="00885560"/>
    <w:rsid w:val="00894C40"/>
    <w:rsid w:val="008A1BFD"/>
    <w:rsid w:val="008B06E4"/>
    <w:rsid w:val="008B2CCD"/>
    <w:rsid w:val="008C19E2"/>
    <w:rsid w:val="008F3176"/>
    <w:rsid w:val="009025DF"/>
    <w:rsid w:val="009077F2"/>
    <w:rsid w:val="00907CE1"/>
    <w:rsid w:val="009213E7"/>
    <w:rsid w:val="00935AFF"/>
    <w:rsid w:val="009372C8"/>
    <w:rsid w:val="00942DEE"/>
    <w:rsid w:val="00947459"/>
    <w:rsid w:val="00953403"/>
    <w:rsid w:val="009542AA"/>
    <w:rsid w:val="00965071"/>
    <w:rsid w:val="0099565E"/>
    <w:rsid w:val="009B4045"/>
    <w:rsid w:val="009B4655"/>
    <w:rsid w:val="009C0EE9"/>
    <w:rsid w:val="009C109F"/>
    <w:rsid w:val="009D2D82"/>
    <w:rsid w:val="009F53D6"/>
    <w:rsid w:val="00A103FC"/>
    <w:rsid w:val="00A24C2B"/>
    <w:rsid w:val="00A3768F"/>
    <w:rsid w:val="00A42B77"/>
    <w:rsid w:val="00A51490"/>
    <w:rsid w:val="00A667A9"/>
    <w:rsid w:val="00A71E1A"/>
    <w:rsid w:val="00A7663E"/>
    <w:rsid w:val="00AC5B82"/>
    <w:rsid w:val="00AE0A88"/>
    <w:rsid w:val="00AF6C8E"/>
    <w:rsid w:val="00B12A25"/>
    <w:rsid w:val="00B2014F"/>
    <w:rsid w:val="00B34E34"/>
    <w:rsid w:val="00B367B8"/>
    <w:rsid w:val="00B469B0"/>
    <w:rsid w:val="00B47530"/>
    <w:rsid w:val="00B50FEE"/>
    <w:rsid w:val="00B66217"/>
    <w:rsid w:val="00B7604E"/>
    <w:rsid w:val="00B766F2"/>
    <w:rsid w:val="00B83394"/>
    <w:rsid w:val="00B94C95"/>
    <w:rsid w:val="00B95DE8"/>
    <w:rsid w:val="00BA6EF6"/>
    <w:rsid w:val="00BB60A3"/>
    <w:rsid w:val="00BB7A42"/>
    <w:rsid w:val="00BB7BD0"/>
    <w:rsid w:val="00BD1590"/>
    <w:rsid w:val="00BE27C2"/>
    <w:rsid w:val="00C00682"/>
    <w:rsid w:val="00C14F3F"/>
    <w:rsid w:val="00C31A86"/>
    <w:rsid w:val="00C40BF6"/>
    <w:rsid w:val="00C55D5F"/>
    <w:rsid w:val="00C55DA6"/>
    <w:rsid w:val="00C6204E"/>
    <w:rsid w:val="00C74C00"/>
    <w:rsid w:val="00C773CF"/>
    <w:rsid w:val="00C86DB6"/>
    <w:rsid w:val="00CA45A1"/>
    <w:rsid w:val="00CA4D2E"/>
    <w:rsid w:val="00CB0C65"/>
    <w:rsid w:val="00CF5936"/>
    <w:rsid w:val="00D008A3"/>
    <w:rsid w:val="00D15CCC"/>
    <w:rsid w:val="00D2265F"/>
    <w:rsid w:val="00D22E89"/>
    <w:rsid w:val="00D35BDC"/>
    <w:rsid w:val="00D56292"/>
    <w:rsid w:val="00D569FB"/>
    <w:rsid w:val="00D70BCE"/>
    <w:rsid w:val="00D711BF"/>
    <w:rsid w:val="00D71612"/>
    <w:rsid w:val="00D753ED"/>
    <w:rsid w:val="00D92610"/>
    <w:rsid w:val="00DE5A8B"/>
    <w:rsid w:val="00DF2DE8"/>
    <w:rsid w:val="00E24CF1"/>
    <w:rsid w:val="00E314A3"/>
    <w:rsid w:val="00E3703E"/>
    <w:rsid w:val="00E46A04"/>
    <w:rsid w:val="00E55150"/>
    <w:rsid w:val="00E61A48"/>
    <w:rsid w:val="00E63EE7"/>
    <w:rsid w:val="00E83F46"/>
    <w:rsid w:val="00E96021"/>
    <w:rsid w:val="00ED2A00"/>
    <w:rsid w:val="00EE50C3"/>
    <w:rsid w:val="00EE578A"/>
    <w:rsid w:val="00EE7593"/>
    <w:rsid w:val="00EE7B1E"/>
    <w:rsid w:val="00EF22A6"/>
    <w:rsid w:val="00F01628"/>
    <w:rsid w:val="00F1008F"/>
    <w:rsid w:val="00F2649D"/>
    <w:rsid w:val="00F26824"/>
    <w:rsid w:val="00F309C9"/>
    <w:rsid w:val="00F40A39"/>
    <w:rsid w:val="00F4148E"/>
    <w:rsid w:val="00F45870"/>
    <w:rsid w:val="00F541A6"/>
    <w:rsid w:val="00F57EB3"/>
    <w:rsid w:val="00F6258A"/>
    <w:rsid w:val="00F673EB"/>
    <w:rsid w:val="00F8126B"/>
    <w:rsid w:val="00FA5FDB"/>
    <w:rsid w:val="00FC14C4"/>
    <w:rsid w:val="00FC1F32"/>
    <w:rsid w:val="00FE78BF"/>
    <w:rsid w:val="00FF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uiPriority w:val="99"/>
    <w:qFormat/>
    <w:rsid w:val="00EF22A6"/>
    <w:rPr>
      <w:rFonts w:cs="Times New Roman"/>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link w:val="Notedebasdepage"/>
    <w:uiPriority w:val="99"/>
    <w:semiHidden/>
    <w:locked/>
    <w:rsid w:val="001A58A1"/>
    <w:rPr>
      <w:rFonts w:ascii="Calibri" w:hAnsi="Calibri" w:cs="Calibri"/>
      <w:sz w:val="20"/>
      <w:szCs w:val="20"/>
    </w:rPr>
  </w:style>
  <w:style w:type="character" w:styleId="Appelnotedebasdep">
    <w:name w:val="footnote reference"/>
    <w:uiPriority w:val="99"/>
    <w:semiHidden/>
    <w:rsid w:val="001A58A1"/>
    <w:rPr>
      <w:rFonts w:cs="Times New Roman"/>
      <w:vertAlign w:val="superscript"/>
    </w:rPr>
  </w:style>
  <w:style w:type="character" w:styleId="Lienhypertexte">
    <w:name w:val="Hyperlink"/>
    <w:uiPriority w:val="99"/>
    <w:rsid w:val="001A58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uiPriority w:val="99"/>
    <w:qFormat/>
    <w:rsid w:val="00EF22A6"/>
    <w:rPr>
      <w:rFonts w:cs="Times New Roman"/>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link w:val="Notedebasdepage"/>
    <w:uiPriority w:val="99"/>
    <w:semiHidden/>
    <w:locked/>
    <w:rsid w:val="001A58A1"/>
    <w:rPr>
      <w:rFonts w:ascii="Calibri" w:hAnsi="Calibri" w:cs="Calibri"/>
      <w:sz w:val="20"/>
      <w:szCs w:val="20"/>
    </w:rPr>
  </w:style>
  <w:style w:type="character" w:styleId="Appelnotedebasdep">
    <w:name w:val="footnote reference"/>
    <w:uiPriority w:val="99"/>
    <w:semiHidden/>
    <w:rsid w:val="001A58A1"/>
    <w:rPr>
      <w:rFonts w:cs="Times New Roman"/>
      <w:vertAlign w:val="superscript"/>
    </w:rPr>
  </w:style>
  <w:style w:type="character" w:styleId="Lienhypertexte">
    <w:name w:val="Hyperlink"/>
    <w:uiPriority w:val="99"/>
    <w:rsid w:val="001A58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5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Musique, 5e secondaire, 169502</vt:lpstr>
    </vt:vector>
  </TitlesOfParts>
  <Company>C.S. Marguerite-Bourgeoys</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Musique, 5e secondaire, 169502</dc:title>
  <dc:creator>duqujo1</dc:creator>
  <cp:lastModifiedBy>Informatique</cp:lastModifiedBy>
  <cp:revision>2</cp:revision>
  <cp:lastPrinted>2011-08-22T22:19:00Z</cp:lastPrinted>
  <dcterms:created xsi:type="dcterms:W3CDTF">2020-06-23T12:10:00Z</dcterms:created>
  <dcterms:modified xsi:type="dcterms:W3CDTF">2020-06-23T12:10:00Z</dcterms:modified>
</cp:coreProperties>
</file>